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w:t>
      </w:r>
    </w:p>
    <w:p>
      <w:r>
        <w:rPr>
          <w:color w:val="555555"/>
          <w:sz w:val="20"/>
        </w:rPr>
        <w:t xml:space="preserve">Exported from Holy-Writings.com on 2026-07-05 - 1 clipping</w:t>
      </w:r>
    </w:p>
    <w:p>
      <w:pPr>
        <w:ind w:left="360"/>
      </w:pPr>
      <w:r>
        <w:rPr>
          <w:i/>
        </w:rPr>
        <w:t xml:space="preserve">MEEKNESS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(Baha'u'llah: Epistle to the Son of the Wolf, pages: 93-94)</w:t>
      </w:r>
    </w:p>
    <w:p>
      <w:pPr>
        <w:ind w:left="360"/>
      </w:pPr>
      <w:r>
        <w:rPr>
          <w:i/>
        </w:rPr>
        <w:t xml:space="preserve"/>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(Baha'u'llah: Gleanings from the Writings of Baha'u'llah, pages: 56-57)</w:t>
      </w:r>
    </w:p>
    <w:p>
      <w:pPr>
        <w:ind w:left="360"/>
      </w:pPr>
      <w:r>
        <w:rPr>
          <w:i/>
        </w:rPr>
        <w:t xml:space="preserve"/>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(Baha'u'llah: Gleanings from the Writings of Baha'u'llah, page: 242)</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('Abdu'l-Baha: Memorials of the Faithful, pages: 199-200)</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('Abdu'l-Baha: Some Answered Questions, page: 47)</w:t>
      </w:r>
    </w:p>
    <w:p>
      <w:pPr>
        <w:ind w:left="360"/>
      </w:pPr>
      <w:r>
        <w:rPr>
          <w:i/>
        </w:rPr>
        <w:t xml:space="preserve"/>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('Abdu'l-Baha: Selections from the Writings of 'Abdu'l-Baha, page: 203)</w:t>
      </w:r>
    </w:p>
    <w:p>
      <w:pPr>
        <w:ind w:left="360"/>
      </w:pPr>
      <w:r>
        <w:rPr>
          <w:i/>
        </w:rPr>
        <w:t xml:space="preserve"/>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('Abdu'l-Baha: Selections from the Writings of 'Abdu'l-Baha, pages: 261-262)</w:t>
      </w:r>
    </w:p>
    <w:p>
      <w:pPr>
        <w:ind w:left="360"/>
      </w:pPr>
      <w:r>
        <w:rPr>
          <w:i/>
        </w:rPr>
        <w:t xml:space="preserve"/>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Mercy,*1 would cast abroad its rays.</w:t>
      </w:r>
    </w:p>
    <w:p>
      <w:pPr>
        <w:ind w:left="360"/>
      </w:pPr>
      <w:r>
        <w:rPr>
          <w:i/>
        </w:rPr>
        <w:t xml:space="preserve">('Abdu'l-Baha: Selections from the Writings of 'Abdu'l-Baha, page: 263)</w:t>
      </w:r>
    </w:p>
    <w:p>
      <w:pPr>
        <w:ind w:left="360"/>
      </w:pPr>
      <w:r>
        <w:rPr>
          <w:i/>
        </w:rPr>
        <w:t xml:space="preserve">_____________________</w:t>
      </w:r>
    </w:p>
    <w:p>
      <w:pPr>
        <w:ind w:left="360"/>
      </w:pPr>
      <w:r>
        <w:rPr>
          <w:i/>
        </w:rPr>
        <w:t xml:space="preserve">*Qur'an 67:3</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O my God! O my God! </w:t>
      </w:r>
    </w:p>
    <w:p>
      <w:pPr>
        <w:ind w:left="360"/>
      </w:pPr>
      <w:r>
        <w:rPr>
          <w:i/>
        </w:rPr>
        <w:t xml:space="preserve">('Abdu'l-Baha: Baha'i Prayers (US edition), pages: 152-153)</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w:r>
    </w:p>
    <w:p>
      <w:pPr>
        <w:ind w:left="360"/>
      </w:pPr>
      <w:r>
        <w:rPr>
          <w:i/>
        </w:rPr>
        <w:t xml:space="preserve">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('Abdu'l-Baha: Baha'i Prayers (US edition), pages: 153-154)</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('Abdu'l-Baha: Memorials of the Faithful, pages: 61-62)</w:t>
      </w:r>
    </w:p>
    <w:p>
      <w:pPr>
        <w:ind w:left="360"/>
      </w:pPr>
      <w:r>
        <w:rPr>
          <w:color w:val="555555"/>
          <w:sz w:val="18"/>
        </w:rPr>
        <w:t xml:space="preserve">— Meekness</w:t>
      </w:r>
    </w:p>
    <w:p/>
  </w:body>
</w:document>
</file>