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Calligraphy of Mishkin-Qalam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Julie Badiee, The Calligraphy of Mishkin-Qalam,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Calligraphy of Mishkin-Qalam*</w:t>
      </w:r>
    </w:p>
    <w:p>
      <w:pPr>
        <w:ind w:left="360"/>
      </w:pPr>
      <w:r>
        <w:rPr>
          <w:i/>
        </w:rPr>
        <w:t xml:space="preserve">Julie Oeming Badiee and Heshmatollah Badiee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article will consider the life and work of Aqá Husayn-i-Isfahání, called</w:t>
      </w:r>
    </w:p>
    <w:p>
      <w:pPr>
        <w:ind w:left="360"/>
      </w:pPr>
      <w:r>
        <w:rPr>
          <w:i/>
        </w:rPr>
        <w:t xml:space="preserve">Mishkin-Qalam. Known for his outstanding ability at calligraphy, Mishkin-</w:t>
      </w:r>
    </w:p>
    <w:p>
      <w:pPr>
        <w:ind w:left="360"/>
      </w:pPr>
      <w:r>
        <w:rPr>
          <w:i/>
        </w:rPr>
        <w:t xml:space="preserve">Qalam was invited to work at the court of the Qájár ruler Násiri’d-Din Shah</w:t>
      </w:r>
    </w:p>
    <w:p>
      <w:pPr>
        <w:ind w:left="360"/>
      </w:pPr>
      <w:r>
        <w:rPr>
          <w:i/>
        </w:rPr>
        <w:t xml:space="preserve">during the late 1850s. In the 1860s the artist became caught up in the events</w:t>
      </w:r>
    </w:p>
    <w:p>
      <w:pPr>
        <w:ind w:left="360"/>
      </w:pPr>
      <w:r>
        <w:rPr>
          <w:i/>
        </w:rPr>
        <w:t xml:space="preserve">surrounding the birth of the Bahd’i Revelation, and he moved to Edirne to be</w:t>
      </w:r>
    </w:p>
    <w:p>
      <w:pPr>
        <w:ind w:left="360"/>
      </w:pPr>
      <w:r>
        <w:rPr>
          <w:i/>
        </w:rPr>
        <w:t xml:space="preserve">near its exiled founder Bahď u’lláh. Intrigues at the court o f the Ottoman Sultan</w:t>
      </w:r>
    </w:p>
    <w:p>
      <w:pPr>
        <w:ind w:left="360"/>
      </w:pPr>
      <w:r>
        <w:rPr>
          <w:i/>
        </w:rPr>
        <w:t xml:space="preserve">led to the arrest of Mishkin-Qalam and to his subsequent imprisonment in the</w:t>
      </w:r>
    </w:p>
    <w:p>
      <w:pPr>
        <w:ind w:left="360"/>
      </w:pPr>
      <w:r>
        <w:rPr>
          <w:i/>
        </w:rPr>
        <w:t xml:space="preserve">fortress of Famagusta on the island of Cyprus. The discussion will center on tty</w:t>
      </w:r>
    </w:p>
    <w:p>
      <w:pPr>
        <w:ind w:left="360"/>
      </w:pPr>
      <w:r>
        <w:rPr>
          <w:i/>
        </w:rPr>
        <w:t xml:space="preserve">calligraphic compositions created by Mishkin-Qalam during his stay in</w:t>
      </w:r>
    </w:p>
    <w:p>
      <w:pPr>
        <w:ind w:left="360"/>
      </w:pPr>
      <w:r>
        <w:rPr>
          <w:i/>
        </w:rPr>
        <w:t xml:space="preserve">Famagusta and also on those done during his last years when he rejoined</w:t>
      </w:r>
    </w:p>
    <w:p>
      <w:pPr>
        <w:ind w:left="360"/>
      </w:pPr>
      <w:r>
        <w:rPr>
          <w:i/>
        </w:rPr>
        <w:t xml:space="preserve">Bahd’u lláh in the city of ‘Akkd. The roots of his artistic expression in Islamic</w:t>
      </w:r>
    </w:p>
    <w:p>
      <w:pPr>
        <w:ind w:left="360"/>
      </w:pPr>
      <w:r>
        <w:rPr>
          <w:i/>
        </w:rPr>
        <w:t xml:space="preserve">calligraphic traditions will be considered as well as the extent to which his</w:t>
      </w:r>
    </w:p>
    <w:p>
      <w:pPr>
        <w:ind w:left="360"/>
      </w:pPr>
      <w:r>
        <w:rPr>
          <w:i/>
        </w:rPr>
        <w:t xml:space="preserve">forms were adapted to proclaim the message of the Bahd’i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 * *</w:t>
      </w:r>
    </w:p>
    <w:p>
      <w:pPr>
        <w:ind w:left="360"/>
      </w:pPr>
      <w:r>
        <w:rPr>
          <w:i/>
        </w:rPr>
        <w:t xml:space="preserve">Cet article présente la vie et l’oeuvre de Aqá Husayn-i-Isfahání, connu aussi</w:t>
      </w:r>
    </w:p>
    <w:p>
      <w:pPr>
        <w:ind w:left="360"/>
      </w:pPr>
      <w:r>
        <w:rPr>
          <w:i/>
        </w:rPr>
        <w:t xml:space="preserve">sous le nom de Mishkin-Qalam. Célèbre pour son extraordinaire talent de</w:t>
      </w:r>
    </w:p>
    <w:p>
      <w:pPr>
        <w:ind w:left="360"/>
      </w:pPr>
      <w:r>
        <w:rPr>
          <w:i/>
        </w:rPr>
        <w:t xml:space="preserve">calligraphe, Mishkin-Qalam a été invité à travailler à la cour du souverain</w:t>
      </w:r>
    </w:p>
    <w:p>
      <w:pPr>
        <w:ind w:left="360"/>
      </w:pPr>
      <w:r>
        <w:rPr>
          <w:i/>
        </w:rPr>
        <w:t xml:space="preserve">Qâdjars, le Shah Nasiri’d-Din, vers la fin des années 1850. Vers 1860, lartiste</w:t>
      </w:r>
    </w:p>
    <w:p>
      <w:pPr>
        <w:ind w:left="360"/>
      </w:pPr>
      <w:r>
        <w:rPr>
          <w:i/>
        </w:rPr>
        <w:t xml:space="preserve">s’est trouvé impliqué dans les événements qui ont entouré la création du</w:t>
      </w:r>
    </w:p>
    <w:p>
      <w:pPr>
        <w:ind w:left="360"/>
      </w:pPr>
      <w:r>
        <w:rPr>
          <w:i/>
        </w:rPr>
        <w:t xml:space="preserve">mouvement bahď i, et il s’est établi à Edirne pour être à proximité du fondateur</w:t>
      </w:r>
    </w:p>
    <w:p>
      <w:pPr>
        <w:ind w:left="360"/>
      </w:pPr>
      <w:r>
        <w:rPr>
          <w:i/>
        </w:rPr>
        <w:t xml:space="preserve">Bahď u’lláh, en exil. Des intrigues fomentées à la cour du Sultan ottoman</w:t>
      </w:r>
    </w:p>
    <w:p>
      <w:pPr>
        <w:ind w:left="360"/>
      </w:pPr>
      <w:r>
        <w:rPr>
          <w:i/>
        </w:rPr>
        <w:t xml:space="preserve">amenèrent /’arrestation de Mishkin-Qalam et, par la suite, son emprisonnement</w:t>
      </w:r>
    </w:p>
    <w:p>
      <w:pPr>
        <w:ind w:left="360"/>
      </w:pPr>
      <w:r>
        <w:rPr>
          <w:i/>
        </w:rPr>
        <w:t xml:space="preserve">dans la forteresse de Famagusta dans T île de Chypre. La discussion aura pour</w:t>
      </w:r>
    </w:p>
    <w:p>
      <w:pPr>
        <w:ind w:left="360"/>
      </w:pPr>
      <w:r>
        <w:rPr>
          <w:i/>
        </w:rPr>
        <w:t xml:space="preserve">le sujet les compositions calligraphiques créées par Mishkin-Qalam pendant son</w:t>
      </w:r>
    </w:p>
    <w:p>
      <w:pPr>
        <w:ind w:left="360"/>
      </w:pPr>
      <w:r>
        <w:rPr>
          <w:i/>
        </w:rPr>
        <w:t xml:space="preserve">séjour à Famagusta et aussi celles composées à la fin de sa vie quand il a rejoint</w:t>
      </w:r>
    </w:p>
    <w:p>
      <w:pPr>
        <w:ind w:left="360"/>
      </w:pPr>
      <w:r>
        <w:rPr>
          <w:i/>
        </w:rPr>
        <w:t xml:space="preserve">Bahď ú’lláh dans la ville ď Acre. On examinera les origines de son expression</w:t>
      </w:r>
    </w:p>
    <w:p>
      <w:pPr>
        <w:ind w:left="360"/>
      </w:pPr>
      <w:r>
        <w:rPr>
          <w:i/>
        </w:rPr>
        <w:t xml:space="preserve">artistique dans la tradition calligraphique islamique et on étudiera aussi à quel</w:t>
      </w:r>
    </w:p>
    <w:p>
      <w:pPr>
        <w:ind w:left="360"/>
      </w:pPr>
      <w:r>
        <w:rPr>
          <w:i/>
        </w:rPr>
        <w:t xml:space="preserve">point ses formes étaient aptes à proclamer le message de la foi bahaie.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 version of this material was presented to the North American Historians of Islamic</w:t>
      </w:r>
    </w:p>
    <w:p>
      <w:pPr>
        <w:ind w:left="360"/>
      </w:pPr>
      <w:r>
        <w:rPr>
          <w:i/>
        </w:rPr>
        <w:t xml:space="preserve">Art in a meeting of the College Art Association at the Metropolitan Museum of Art held</w:t>
      </w:r>
    </w:p>
    <w:p>
      <w:pPr>
        <w:ind w:left="360"/>
      </w:pPr>
      <w:r>
        <w:rPr>
          <w:i/>
        </w:rPr>
        <w:t xml:space="preserve">in February, 1990. The authors would like to acknowledge materials sent to them by</w:t>
      </w:r>
    </w:p>
    <w:p>
      <w:pPr>
        <w:ind w:left="360"/>
      </w:pPr>
      <w:r>
        <w:rPr>
          <w:i/>
        </w:rPr>
        <w:t xml:space="preserve">Gol Aidun, whose own research on Mishkin-Qalam was cut short by her tragic death</w:t>
      </w:r>
    </w:p>
    <w:p>
      <w:pPr>
        <w:ind w:left="360"/>
      </w:pPr>
      <w:r>
        <w:rPr>
          <w:i/>
        </w:rPr>
        <w:t xml:space="preserve">while in India in 1987. This article is dedicated to her memory.</w:t>
      </w:r>
    </w:p>
    <w:p>
      <w:pPr>
        <w:ind w:left="360"/>
      </w:pPr>
      <w:r>
        <w:rPr>
          <w:i/>
        </w:rPr>
        <w:t xml:space="preserve">** French translation provided by Colette Henriette.</w:t>
      </w:r>
    </w:p>
    <w:p>
      <w:pPr>
        <w:ind w:left="360"/>
      </w:pPr>
      <w:r>
        <w:rPr>
          <w:i/>
        </w:rPr>
        <w:t xml:space="preserve">2          T H E J O U R N A L OF B A H A ' I S T U D I E S             3 .4 .1 9 9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 *</w:t>
      </w:r>
    </w:p>
    <w:p>
      <w:pPr>
        <w:ind w:left="360"/>
      </w:pPr>
      <w:r>
        <w:rPr>
          <w:i/>
        </w:rPr>
        <w:t xml:space="preserve">Este articulo considéra la vida y obra de Aqá Husayn-i-Isfahání, llamado</w:t>
      </w:r>
    </w:p>
    <w:p>
      <w:pPr>
        <w:ind w:left="360"/>
      </w:pPr>
      <w:r>
        <w:rPr>
          <w:i/>
        </w:rPr>
        <w:t xml:space="preserve">Mishkín-Qalam. Conocido por su excelente caligrafía, Mishkín-Qalam fue</w:t>
      </w:r>
    </w:p>
    <w:p>
      <w:pPr>
        <w:ind w:left="360"/>
      </w:pPr>
      <w:r>
        <w:rPr>
          <w:i/>
        </w:rPr>
        <w:t xml:space="preserve">invitado a trabajar en la corte del monarca Qájár el Sháh Nasirťd-Dín,</w:t>
      </w:r>
    </w:p>
    <w:p>
      <w:pPr>
        <w:ind w:left="360"/>
      </w:pPr>
      <w:r>
        <w:rPr>
          <w:i/>
        </w:rPr>
        <w:t xml:space="preserve">durante los últimos aňos de la década de 1850. Durante la década de los 1860</w:t>
      </w:r>
    </w:p>
    <w:p>
      <w:pPr>
        <w:ind w:left="360"/>
      </w:pPr>
      <w:r>
        <w:rPr>
          <w:i/>
        </w:rPr>
        <w:t xml:space="preserve">el artista participó en los acontecimientos que acompaňaron el nacimiento del</w:t>
      </w:r>
    </w:p>
    <w:p>
      <w:pPr>
        <w:ind w:left="360"/>
      </w:pPr>
      <w:r>
        <w:rPr>
          <w:i/>
        </w:rPr>
        <w:t xml:space="preserve">movimiento Bahâ’i, y se traskadô a Edirne para estar cerca del jindador</w:t>
      </w:r>
    </w:p>
    <w:p>
      <w:pPr>
        <w:ind w:left="360"/>
      </w:pPr>
      <w:r>
        <w:rPr>
          <w:i/>
        </w:rPr>
        <w:t xml:space="preserve">exiliado Bahď u’llâh. Las intrigas en la corte del sultán otomano resultaron en</w:t>
      </w:r>
    </w:p>
    <w:p>
      <w:pPr>
        <w:ind w:left="360"/>
      </w:pPr>
      <w:r>
        <w:rPr>
          <w:i/>
        </w:rPr>
        <w:t xml:space="preserve">el encarcelamiento de Mishkín-Qalam en la fortaleza de Famagusta en la isla</w:t>
      </w:r>
    </w:p>
    <w:p>
      <w:pPr>
        <w:ind w:left="360"/>
      </w:pPr>
      <w:r>
        <w:rPr>
          <w:i/>
        </w:rPr>
        <w:t xml:space="preserve">de Chipre. La discusión se centrarâ sobre las composiciones caligráficas</w:t>
      </w:r>
    </w:p>
    <w:p>
      <w:pPr>
        <w:ind w:left="360"/>
      </w:pPr>
      <w:r>
        <w:rPr>
          <w:i/>
        </w:rPr>
        <w:t xml:space="preserve">creadas por Mishkín-Qalam durante su estadia en Famagusta y también</w:t>
      </w:r>
    </w:p>
    <w:p>
      <w:pPr>
        <w:ind w:left="360"/>
      </w:pPr>
      <w:r>
        <w:rPr>
          <w:i/>
        </w:rPr>
        <w:t xml:space="preserve">aquellas que hizo durante sus últimos aňos, cuando volvió a encontrarse con</w:t>
      </w:r>
    </w:p>
    <w:p>
      <w:pPr>
        <w:ind w:left="360"/>
      </w:pPr>
      <w:r>
        <w:rPr>
          <w:i/>
        </w:rPr>
        <w:t xml:space="preserve">Bahá’u’lláh en la ciudad de Accá. Las raices de su expresión artistica en la</w:t>
      </w:r>
    </w:p>
    <w:p>
      <w:pPr>
        <w:ind w:left="360"/>
      </w:pPr>
      <w:r>
        <w:rPr>
          <w:i/>
        </w:rPr>
        <w:t xml:space="preserve">tradición islámica de caligrafía serán consideradas tanto como la manera en</w:t>
      </w:r>
    </w:p>
    <w:p>
      <w:pPr>
        <w:ind w:left="360"/>
      </w:pPr>
      <w:r>
        <w:rPr>
          <w:i/>
        </w:rPr>
        <w:t xml:space="preserve">que sus formas fueron adaptadas para proclamar el mensaje de lafe Bahà’i.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article will explore the calligraphy of Áqá Husayn-i-Isfahání, better known</w:t>
      </w:r>
    </w:p>
    <w:p>
      <w:pPr>
        <w:ind w:left="360"/>
      </w:pPr>
      <w:r>
        <w:rPr>
          <w:i/>
        </w:rPr>
        <w:t xml:space="preserve">T    by the honorific title, Mishkín-Qalam, or "the musk-scented pen” (figure 1).</w:t>
      </w:r>
    </w:p>
    <w:p>
      <w:pPr>
        <w:ind w:left="360"/>
      </w:pPr>
      <w:r>
        <w:rPr>
          <w:i/>
        </w:rPr>
        <w:t xml:space="preserve">Although trained in the Islamic tradition of the calligraphic arts and capable of</w:t>
      </w:r>
    </w:p>
    <w:p>
      <w:pPr>
        <w:ind w:left="360"/>
      </w:pPr>
      <w:r>
        <w:rPr>
          <w:i/>
        </w:rPr>
        <w:t xml:space="preserve">attaining a high station at the Persian court of Násiri’d-Dín Sháh. Mishkín-Qalam</w:t>
      </w:r>
    </w:p>
    <w:p>
      <w:pPr>
        <w:ind w:left="360"/>
      </w:pPr>
      <w:r>
        <w:rPr>
          <w:i/>
        </w:rPr>
        <w:t xml:space="preserve">chose to use his artistic talents for service to the BaháT Faith, a choice that caused</w:t>
      </w:r>
    </w:p>
    <w:p>
      <w:pPr>
        <w:ind w:left="360"/>
      </w:pPr>
      <w:r>
        <w:rPr>
          <w:i/>
        </w:rPr>
        <w:t xml:space="preserve">an unprecedented transformation both in his calligraphy and in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1. Photograph of</w:t>
      </w:r>
    </w:p>
    <w:p>
      <w:pPr>
        <w:ind w:left="360"/>
      </w:pPr>
      <w:r>
        <w:rPr>
          <w:i/>
        </w:rPr>
        <w:t xml:space="preserve">Mishkín-Qalam. Reprinted</w:t>
      </w:r>
    </w:p>
    <w:p>
      <w:pPr>
        <w:ind w:left="360"/>
      </w:pPr>
      <w:r>
        <w:rPr>
          <w:i/>
        </w:rPr>
        <w:t xml:space="preserve">from Balyuzi, Eminent</w:t>
      </w:r>
    </w:p>
    <w:p>
      <w:pPr>
        <w:ind w:left="360"/>
      </w:pPr>
      <w:r>
        <w:rPr>
          <w:i/>
        </w:rPr>
        <w:t xml:space="preserve">Bahá' is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Spanish translation provided by Isabel Valida.</w:t>
      </w:r>
    </w:p>
    <w:p>
      <w:pPr>
        <w:ind w:left="360"/>
      </w:pPr>
      <w:r>
        <w:rPr>
          <w:i/>
        </w:rPr>
        <w:t xml:space="preserve">The Calligraphy o f Mishkin-Oalam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Husayn-i-Isfahání came from a well-known merchant family of Isfahán in</w:t>
      </w:r>
    </w:p>
    <w:p>
      <w:pPr>
        <w:ind w:left="360"/>
      </w:pPr>
      <w:r>
        <w:rPr>
          <w:i/>
        </w:rPr>
        <w:t xml:space="preserve">Iran. The family seems to have come originally from Khurásán and still</w:t>
      </w:r>
    </w:p>
    <w:p>
      <w:pPr>
        <w:ind w:left="360"/>
      </w:pPr>
      <w:r>
        <w:rPr>
          <w:i/>
        </w:rPr>
        <w:t xml:space="preserve">maintained business interests in the city of Mashhad. Interestingly, this family</w:t>
      </w:r>
    </w:p>
    <w:p>
      <w:pPr>
        <w:ind w:left="360"/>
      </w:pPr>
      <w:r>
        <w:rPr>
          <w:i/>
        </w:rPr>
        <w:t xml:space="preserve">played a crucial role in Edward Granville Browne’s first contact with the Bahà’is</w:t>
      </w:r>
    </w:p>
    <w:p>
      <w:pPr>
        <w:ind w:left="360"/>
      </w:pPr>
      <w:r>
        <w:rPr>
          <w:i/>
        </w:rPr>
        <w:t xml:space="preserve">during his famous “year amongst the Persians.” It was in February 1888 that the</w:t>
      </w:r>
    </w:p>
    <w:p>
      <w:pPr>
        <w:ind w:left="360"/>
      </w:pPr>
      <w:r>
        <w:rPr>
          <w:i/>
        </w:rPr>
        <w:t xml:space="preserve">English Orientalist first spoke to a relative of Mishkin-Qalam, the merchant Mirza</w:t>
      </w:r>
    </w:p>
    <w:p>
      <w:pPr>
        <w:ind w:left="360"/>
      </w:pPr>
      <w:r>
        <w:rPr>
          <w:i/>
        </w:rPr>
        <w:t xml:space="preserve">Javád who, at some risk to himself, confided to Browne, “I am a BábÍ.” This</w:t>
      </w:r>
    </w:p>
    <w:p>
      <w:pPr>
        <w:ind w:left="360"/>
      </w:pPr>
      <w:r>
        <w:rPr>
          <w:i/>
        </w:rPr>
        <w:t xml:space="preserve">confession began the chain of events that would lead Browne to his lifelong study</w:t>
      </w:r>
    </w:p>
    <w:p>
      <w:pPr>
        <w:ind w:left="360"/>
      </w:pPr>
      <w:r>
        <w:rPr>
          <w:i/>
        </w:rPr>
        <w:t xml:space="preserve">of the Bábí-Bahá’í Faiths (Browne, A Year 223).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Calligraphic Tradition in Islam</w:t>
      </w:r>
    </w:p>
    <w:p>
      <w:pPr>
        <w:ind w:left="360"/>
      </w:pPr>
      <w:r>
        <w:rPr>
          <w:i/>
        </w:rPr>
        <w:t xml:space="preserve">The young Husayn-i-Isfahání grew up in Muslim Iran of the nineteenth century</w:t>
      </w:r>
    </w:p>
    <w:p>
      <w:pPr>
        <w:ind w:left="360"/>
      </w:pPr>
      <w:r>
        <w:rPr>
          <w:i/>
        </w:rPr>
        <w:t xml:space="preserve">and, as a talented calligrapher, absorbed the time-honored traditions of that art.</w:t>
      </w:r>
    </w:p>
    <w:p>
      <w:pPr>
        <w:ind w:left="360"/>
      </w:pPr>
      <w:r>
        <w:rPr>
          <w:i/>
        </w:rPr>
        <w:t xml:space="preserve">Calligraphy, or the art of beautiful writing, was considered the highest of all art   *</w:t>
      </w:r>
    </w:p>
    <w:p>
      <w:pPr>
        <w:ind w:left="360"/>
      </w:pPr>
      <w:r>
        <w:rPr>
          <w:i/>
        </w:rPr>
        <w:t xml:space="preserve">forms in the Muslim world. Arabic letters were essentially the language of God,</w:t>
      </w:r>
    </w:p>
    <w:p>
      <w:pPr>
        <w:ind w:left="360"/>
      </w:pPr>
      <w:r>
        <w:rPr>
          <w:i/>
        </w:rPr>
        <w:t xml:space="preserve">for it was in Arabic that the Qur’àn was revealed. If, in Christianity the Word</w:t>
      </w:r>
    </w:p>
    <w:p>
      <w:pPr>
        <w:ind w:left="360"/>
      </w:pPr>
      <w:r>
        <w:rPr>
          <w:i/>
        </w:rPr>
        <w:t xml:space="preserve">was made flesh in the human form of Christ, in Islam the Word was embodied</w:t>
      </w:r>
    </w:p>
    <w:p>
      <w:pPr>
        <w:ind w:left="360"/>
      </w:pPr>
      <w:r>
        <w:rPr>
          <w:i/>
        </w:rPr>
        <w:t xml:space="preserve">in the Q ur’àn, a direct Revelation from God. Given the importance of the</w:t>
      </w:r>
    </w:p>
    <w:p>
      <w:pPr>
        <w:ind w:left="360"/>
      </w:pPr>
      <w:r>
        <w:rPr>
          <w:i/>
        </w:rPr>
        <w:t xml:space="preserve">Arabic script and its religious meaning, it is not surprising to find words and</w:t>
      </w:r>
    </w:p>
    <w:p>
      <w:pPr>
        <w:ind w:left="360"/>
      </w:pPr>
      <w:r>
        <w:rPr>
          <w:i/>
        </w:rPr>
        <w:t xml:space="preserve">letters to be the basic “subject m atter” of Islamic art. The letters appear</w:t>
      </w:r>
    </w:p>
    <w:p>
      <w:pPr>
        <w:ind w:left="360"/>
      </w:pPr>
      <w:r>
        <w:rPr>
          <w:i/>
        </w:rPr>
        <w:t xml:space="preserve">everywhere—on ceramics, on textiles, on glass, and as architectural decoration</w:t>
      </w:r>
    </w:p>
    <w:p>
      <w:pPr>
        <w:ind w:left="360"/>
      </w:pPr>
      <w:r>
        <w:rPr>
          <w:i/>
        </w:rPr>
        <w:t xml:space="preserve">on mosques. The didactic function of images in the Christian churches was</w:t>
      </w:r>
    </w:p>
    <w:p>
      <w:pPr>
        <w:ind w:left="360"/>
      </w:pPr>
      <w:r>
        <w:rPr>
          <w:i/>
        </w:rPr>
        <w:t xml:space="preserve">accomplished in the mosque by the bold and beautiful letters of the verses of the</w:t>
      </w:r>
    </w:p>
    <w:p>
      <w:pPr>
        <w:ind w:left="360"/>
      </w:pPr>
      <w:r>
        <w:rPr>
          <w:i/>
        </w:rPr>
        <w:t xml:space="preserve">Qur’àn, or with the names of God, his Messenger Muhammad, and the four</w:t>
      </w:r>
    </w:p>
    <w:p>
      <w:pPr>
        <w:ind w:left="360"/>
      </w:pPr>
      <w:r>
        <w:rPr>
          <w:i/>
        </w:rPr>
        <w:t xml:space="preserve">Rightly Guided Caliphs. It is no wonder that the history of art in Muslim lands</w:t>
      </w:r>
    </w:p>
    <w:p>
      <w:pPr>
        <w:ind w:left="360"/>
      </w:pPr>
      <w:r>
        <w:rPr>
          <w:i/>
        </w:rPr>
        <w:t xml:space="preserve">begins with calligraphy as the most respected of all art forms.</w:t>
      </w:r>
    </w:p>
    <w:p>
      <w:pPr>
        <w:ind w:left="360"/>
      </w:pPr>
      <w:r>
        <w:rPr>
          <w:i/>
        </w:rPr>
        <w:t xml:space="preserve">No educated Muslftn would neglect the skills of calligraphy, for in Muslim</w:t>
      </w:r>
    </w:p>
    <w:p>
      <w:pPr>
        <w:ind w:left="360"/>
      </w:pPr>
      <w:r>
        <w:rPr>
          <w:i/>
        </w:rPr>
        <w:t xml:space="preserve">lands the connection between moral rectitude and calligraphic excellence was</w:t>
      </w:r>
    </w:p>
    <w:p>
      <w:pPr>
        <w:ind w:left="360"/>
      </w:pPr>
      <w:r>
        <w:rPr>
          <w:i/>
        </w:rPr>
        <w:t xml:space="preserve">often made. In the ninth century, the Muslim ruler of Khurásán addressed this</w:t>
      </w:r>
    </w:p>
    <w:p>
      <w:pPr>
        <w:ind w:left="360"/>
      </w:pPr>
      <w:r>
        <w:rPr>
          <w:i/>
        </w:rPr>
        <w:t xml:space="preserve">letter to an underling: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willing to accept your excuse, but in view of your bad handwriting we</w:t>
      </w:r>
    </w:p>
    <w:p>
      <w:pPr>
        <w:ind w:left="360"/>
      </w:pPr>
      <w:r>
        <w:rPr>
          <w:i/>
        </w:rPr>
        <w:t xml:space="preserve">changed our mind. If you had been truthful in stating your case, the movement of</w:t>
      </w:r>
    </w:p>
    <w:p>
      <w:pPr>
        <w:ind w:left="360"/>
      </w:pPr>
      <w:r>
        <w:rPr>
          <w:i/>
        </w:rPr>
        <w:t xml:space="preserve">your hand would have aided you. Or, do you now know that a beautiful handwriting</w:t>
      </w:r>
    </w:p>
    <w:p>
      <w:pPr>
        <w:ind w:left="360"/>
      </w:pPr>
      <w:r>
        <w:rPr>
          <w:i/>
        </w:rPr>
        <w:t xml:space="preserve">speaks for the writer, makes his arguments convincing and enables him to obtain</w:t>
      </w:r>
    </w:p>
    <w:p>
      <w:pPr>
        <w:ind w:left="360"/>
      </w:pPr>
      <w:r>
        <w:rPr>
          <w:i/>
        </w:rPr>
        <w:t xml:space="preserve">what he wants? (Welch, Calligraphy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lifetime of work might go into the cultivation of the ability to write the</w:t>
      </w:r>
    </w:p>
    <w:p>
      <w:pPr>
        <w:ind w:left="360"/>
      </w:pPr>
      <w:r>
        <w:rPr>
          <w:i/>
        </w:rPr>
        <w:t xml:space="preserve">perfect forms of letters— a goal not easily attained. The following story</w:t>
      </w:r>
    </w:p>
    <w:p>
      <w:pPr>
        <w:ind w:left="360"/>
      </w:pPr>
      <w:r>
        <w:rPr>
          <w:i/>
        </w:rPr>
        <w:t xml:space="preserve">concerning an event that was alleged to have occurred after a great earthquake</w:t>
      </w:r>
    </w:p>
    <w:p>
      <w:pPr>
        <w:ind w:left="360"/>
      </w:pPr>
      <w:r>
        <w:rPr>
          <w:i/>
        </w:rPr>
        <w:t xml:space="preserve">in Tabriz in 1777 illustrates this point:</w:t>
      </w:r>
    </w:p>
    <w:p>
      <w:pPr>
        <w:ind w:left="360"/>
      </w:pPr>
      <w:r>
        <w:rPr>
          <w:i/>
        </w:rPr>
        <w:t xml:space="preserve">4            T H E J O U R N A L OF B A H À ’ Î S T U D I E S        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calamity fell in the middle of the night. At dawn survivors were running hither</w:t>
      </w:r>
    </w:p>
    <w:p>
      <w:pPr>
        <w:ind w:left="360"/>
      </w:pPr>
      <w:r>
        <w:rPr>
          <w:i/>
        </w:rPr>
        <w:t xml:space="preserve">and thither hoping to find those buried in the debris who might still be alive. One</w:t>
      </w:r>
    </w:p>
    <w:p>
      <w:pPr>
        <w:ind w:left="360"/>
      </w:pPr>
      <w:r>
        <w:rPr>
          <w:i/>
        </w:rPr>
        <w:t xml:space="preserve">search party discovered a spark of light from deep down in the basement of a ruined</w:t>
      </w:r>
    </w:p>
    <w:p>
      <w:pPr>
        <w:ind w:left="360"/>
      </w:pPr>
      <w:r>
        <w:rPr>
          <w:i/>
        </w:rPr>
        <w:t xml:space="preserve">house. They set to work frantically, hoping to effect a rescue. When they finally dug</w:t>
      </w:r>
    </w:p>
    <w:p>
      <w:pPr>
        <w:ind w:left="360"/>
      </w:pPr>
      <w:r>
        <w:rPr>
          <w:i/>
        </w:rPr>
        <w:t xml:space="preserve">their way through, they discovered a man sitting on the floor bent over a small piece</w:t>
      </w:r>
    </w:p>
    <w:p>
      <w:pPr>
        <w:ind w:left="360"/>
      </w:pPr>
      <w:r>
        <w:rPr>
          <w:i/>
        </w:rPr>
        <w:t xml:space="preserve">of paper, working by the light of a candle, intensely absorbed in writing. They called</w:t>
      </w:r>
    </w:p>
    <w:p>
      <w:pPr>
        <w:ind w:left="360"/>
      </w:pPr>
      <w:r>
        <w:rPr>
          <w:i/>
        </w:rPr>
        <w:t xml:space="preserve">to him to hurry out, more shocks were coming, and the ruins were still dangerous; but</w:t>
      </w:r>
    </w:p>
    <w:p>
      <w:pPr>
        <w:ind w:left="360"/>
      </w:pPr>
      <w:r>
        <w:rPr>
          <w:i/>
        </w:rPr>
        <w:t xml:space="preserve">there was no response. He bent over his work, still absorbed. Several times they</w:t>
      </w:r>
    </w:p>
    <w:p>
      <w:pPr>
        <w:ind w:left="360"/>
      </w:pPr>
      <w:r>
        <w:rPr>
          <w:i/>
        </w:rPr>
        <w:t xml:space="preserve">shouted to him, till finally he looked up, asking why they were disturbing him. When</w:t>
      </w:r>
    </w:p>
    <w:p>
      <w:pPr>
        <w:ind w:left="360"/>
      </w:pPr>
      <w:r>
        <w:rPr>
          <w:i/>
        </w:rPr>
        <w:t xml:space="preserve">informed that the town had been almost demolished by an earthquake, that thousands</w:t>
      </w:r>
    </w:p>
    <w:p>
      <w:pPr>
        <w:ind w:left="360"/>
      </w:pPr>
      <w:r>
        <w:rPr>
          <w:i/>
        </w:rPr>
        <w:t xml:space="preserve">had been, and there was hardly time left for him to escape, he replied: “What is all</w:t>
      </w:r>
    </w:p>
    <w:p>
      <w:pPr>
        <w:ind w:left="360"/>
      </w:pPr>
      <w:r>
        <w:rPr>
          <w:i/>
        </w:rPr>
        <w:t xml:space="preserve">that to me?” and proudly exhibited his paper on which was a perfect waw, a</w:t>
      </w:r>
    </w:p>
    <w:p>
      <w:pPr>
        <w:ind w:left="360"/>
      </w:pPr>
      <w:r>
        <w:rPr>
          <w:i/>
        </w:rPr>
        <w:t xml:space="preserve">particularly difficult letter to make. “After many thousands of trials I have at last</w:t>
      </w:r>
    </w:p>
    <w:p>
      <w:pPr>
        <w:ind w:left="360"/>
      </w:pPr>
      <w:r>
        <w:rPr>
          <w:i/>
        </w:rPr>
        <w:t xml:space="preserve">achieved one that is absolutely perfect,” he said, “and such a perfect letter is worth</w:t>
      </w:r>
    </w:p>
    <w:p>
      <w:pPr>
        <w:ind w:left="360"/>
      </w:pPr>
      <w:r>
        <w:rPr>
          <w:i/>
        </w:rPr>
        <w:t xml:space="preserve">more than the whole city.” (Quoted in Welch, Calligraphy 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calligraphy developed into a number of recognizable styles— the</w:t>
      </w:r>
    </w:p>
    <w:p>
      <w:pPr>
        <w:ind w:left="360"/>
      </w:pPr>
      <w:r>
        <w:rPr>
          <w:i/>
        </w:rPr>
        <w:t xml:space="preserve">vigorous, square kufic of early Islam, the beautiful, flowing thulth with its</w:t>
      </w:r>
    </w:p>
    <w:p>
      <w:pPr>
        <w:ind w:left="360"/>
      </w:pPr>
      <w:r>
        <w:rPr>
          <w:i/>
        </w:rPr>
        <w:t xml:space="preserve">emphasis on the vertical alefs and lams, the elegant nashki and the small, fine</w:t>
      </w:r>
    </w:p>
    <w:p>
      <w:pPr>
        <w:ind w:left="360"/>
      </w:pPr>
      <w:r>
        <w:rPr>
          <w:i/>
        </w:rPr>
        <w:t xml:space="preserve">letters of the nasta'liq. A later style, the shikastih, was the favored writing style</w:t>
      </w:r>
    </w:p>
    <w:p>
      <w:pPr>
        <w:ind w:left="360"/>
      </w:pPr>
      <w:r>
        <w:rPr>
          <w:i/>
        </w:rPr>
        <w:t xml:space="preserve">of Qájár Iran. The word shikastih means “broken,” and the beauty of the letters</w:t>
      </w:r>
    </w:p>
    <w:p>
      <w:pPr>
        <w:ind w:left="360"/>
      </w:pPr>
      <w:r>
        <w:rPr>
          <w:i/>
        </w:rPr>
        <w:t xml:space="preserve">lies in the sense of the delicately floating quality of the words with their long,</w:t>
      </w:r>
    </w:p>
    <w:p>
      <w:pPr>
        <w:ind w:left="360"/>
      </w:pPr>
      <w:r>
        <w:rPr>
          <w:i/>
        </w:rPr>
        <w:t xml:space="preserve">drooping tails, almost like tresses of hair. This is one of the scripts employed by</w:t>
      </w:r>
    </w:p>
    <w:p>
      <w:pPr>
        <w:ind w:left="360"/>
      </w:pPr>
      <w:r>
        <w:rPr>
          <w:i/>
        </w:rPr>
        <w:t xml:space="preserve">both the Báb and BaháVlláh.</w:t>
      </w:r>
    </w:p>
    <w:p>
      <w:pPr>
        <w:ind w:left="360"/>
      </w:pPr>
      <w:r>
        <w:rPr>
          <w:i/>
        </w:rPr>
        <w:t xml:space="preserve">Islamic calligraphy also developed into another popular art form in which</w:t>
      </w:r>
    </w:p>
    <w:p>
      <w:pPr>
        <w:ind w:left="360"/>
      </w:pPr>
      <w:r>
        <w:rPr>
          <w:i/>
        </w:rPr>
        <w:t xml:space="preserve">illustrated birds and beasts were made up of the letters of the Arabic alphabet.</w:t>
      </w:r>
    </w:p>
    <w:p>
      <w:pPr>
        <w:ind w:left="360"/>
      </w:pPr>
      <w:r>
        <w:rPr>
          <w:i/>
        </w:rPr>
        <w:t xml:space="preserve">Qádí Ahmad in his seventeenth-century treatise on calligraphers and painters</w:t>
      </w:r>
    </w:p>
    <w:p>
      <w:pPr>
        <w:ind w:left="360"/>
      </w:pPr>
      <w:r>
        <w:rPr>
          <w:i/>
        </w:rPr>
        <w:t xml:space="preserve">wrote that a certain Mauláná Mahmud Chapnivis of Herat “invented a style of</w:t>
      </w:r>
    </w:p>
    <w:p>
      <w:pPr>
        <w:ind w:left="360"/>
      </w:pPr>
      <w:r>
        <w:rPr>
          <w:i/>
        </w:rPr>
        <w:t xml:space="preserve">writing in which combinations of letters formed images of men and beasts”</w:t>
      </w:r>
    </w:p>
    <w:p>
      <w:pPr>
        <w:ind w:left="360"/>
      </w:pPr>
      <w:r>
        <w:rPr>
          <w:i/>
        </w:rPr>
        <w:t xml:space="preserve">0Calligraphers 132-33). This technique has been variously dated as having</w:t>
      </w:r>
    </w:p>
    <w:p>
      <w:pPr>
        <w:ind w:left="360"/>
      </w:pPr>
      <w:r>
        <w:rPr>
          <w:i/>
        </w:rPr>
        <w:t xml:space="preserve">begun in the fifteenth or sixteenth century. It became particularly popular in the</w:t>
      </w:r>
    </w:p>
    <w:p>
      <w:pPr>
        <w:ind w:left="360"/>
      </w:pPr>
      <w:r>
        <w:rPr>
          <w:i/>
        </w:rPr>
        <w:t xml:space="preserve">nineteenth century, with the most common subjects being those of a lion</w:t>
      </w:r>
    </w:p>
    <w:p>
      <w:pPr>
        <w:ind w:left="360"/>
      </w:pPr>
      <w:r>
        <w:rPr>
          <w:i/>
        </w:rPr>
        <w:t xml:space="preserve">(associated with ‘All) or a bird, often a parrot, usually made up of the letters</w:t>
      </w:r>
    </w:p>
    <w:p>
      <w:pPr>
        <w:ind w:left="360"/>
      </w:pPr>
      <w:r>
        <w:rPr>
          <w:i/>
        </w:rPr>
        <w:t xml:space="preserve">forming the quranic invocation hismťlláh al-rahmán al-rahim (in the name of</w:t>
      </w:r>
    </w:p>
    <w:p>
      <w:pPr>
        <w:ind w:left="360"/>
      </w:pPr>
      <w:r>
        <w:rPr>
          <w:i/>
        </w:rPr>
        <w:t xml:space="preserve">God, the Merciful, the Compassionate) (figure 2). Mishkin-Qalam would prove</w:t>
      </w:r>
    </w:p>
    <w:p>
      <w:pPr>
        <w:ind w:left="360"/>
      </w:pPr>
      <w:r>
        <w:rPr>
          <w:i/>
        </w:rPr>
        <w:t xml:space="preserve">himself to be proficient in all of these forms of calligraphy. Examples of the</w:t>
      </w:r>
    </w:p>
    <w:p>
      <w:pPr>
        <w:ind w:left="360"/>
      </w:pPr>
      <w:r>
        <w:rPr>
          <w:i/>
        </w:rPr>
        <w:t xml:space="preserve">diversity of his calligraphic forms can be seen in his copy of some of the verses</w:t>
      </w:r>
    </w:p>
    <w:p>
      <w:pPr>
        <w:ind w:left="360"/>
      </w:pPr>
      <w:r>
        <w:rPr>
          <w:i/>
        </w:rPr>
        <w:t xml:space="preserve">from The Hidden Words o f Baha u’lláh in nasta'liq, shikastih, and naskh</w:t>
      </w:r>
    </w:p>
    <w:p>
      <w:pPr>
        <w:ind w:left="360"/>
      </w:pPr>
      <w:r>
        <w:rPr>
          <w:i/>
        </w:rPr>
        <w:t xml:space="preserve">(figure 3). It was later in his career that he developed his proficiency in the</w:t>
      </w:r>
    </w:p>
    <w:p>
      <w:pPr>
        <w:ind w:left="360"/>
      </w:pPr>
      <w:r>
        <w:rPr>
          <w:i/>
        </w:rPr>
        <w:t xml:space="preserve">depiction of calligraphic 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Mishkin-Qalam’s Early Years</w:t>
      </w:r>
    </w:p>
    <w:p>
      <w:pPr>
        <w:ind w:left="360"/>
      </w:pPr>
      <w:r>
        <w:rPr>
          <w:i/>
        </w:rPr>
        <w:t xml:space="preserve">When Áqá Husayn-i-Isfahání was about twenty-five years old, he set out for</w:t>
      </w:r>
    </w:p>
    <w:p>
      <w:pPr>
        <w:ind w:left="360"/>
      </w:pPr>
      <w:r>
        <w:rPr>
          <w:i/>
        </w:rPr>
        <w:t xml:space="preserve">Mashhad to settle the business accounts of his late fnllier. The first leg of his</w:t>
      </w:r>
    </w:p>
    <w:p>
      <w:pPr>
        <w:ind w:left="360"/>
      </w:pPr>
      <w:r>
        <w:rPr>
          <w:i/>
        </w:rPr>
        <w:t xml:space="preserve">The Calligraphy o f Mishkin-Oalam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2. ALBUM LEAF WITH CALLIGRAPHIC BIRD. A parrot formed of Arabic</w:t>
      </w:r>
    </w:p>
    <w:p>
      <w:pPr>
        <w:ind w:left="360"/>
      </w:pPr>
      <w:r>
        <w:rPr>
          <w:i/>
        </w:rPr>
        <w:t xml:space="preserve">letters spelling out the Muslim invocation “In the name of God, the Merciful, the</w:t>
      </w:r>
    </w:p>
    <w:p>
      <w:pPr>
        <w:ind w:left="360"/>
      </w:pPr>
      <w:r>
        <w:rPr>
          <w:i/>
        </w:rPr>
        <w:t xml:space="preserve">Compassionate.” Iran, 1834-35. Cincinnati Art Museum, Fanny Bryce Lehmer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3. Verses from The Hidden Words o f Bahá’u1lláh. The calligraphy is by Mishkrn-</w:t>
      </w:r>
    </w:p>
    <w:p>
      <w:pPr>
        <w:ind w:left="360"/>
      </w:pPr>
      <w:r>
        <w:rPr>
          <w:i/>
        </w:rPr>
        <w:t xml:space="preserve">Qalam and is in the nasta'liq, naskh. and shikastih styles. 1881-82. Reprinted from</w:t>
      </w:r>
    </w:p>
    <w:p>
      <w:pPr>
        <w:ind w:left="360"/>
      </w:pPr>
      <w:r>
        <w:rPr>
          <w:i/>
        </w:rPr>
        <w:t xml:space="preserve">Balyuzi, Bahá’u lláh: The King ofGIoiy 161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          T H E J O U R N A L OF B A H Á Í S T U D I E S         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journey, however, led him to Tehran, and it is here, the story goes, that his</w:t>
      </w:r>
    </w:p>
    <w:p>
      <w:pPr>
        <w:ind w:left="360"/>
      </w:pPr>
      <w:r>
        <w:rPr>
          <w:i/>
        </w:rPr>
        <w:t xml:space="preserve">artistic abilities became known to the royal court when he did a quick sketch of</w:t>
      </w:r>
    </w:p>
    <w:p>
      <w:pPr>
        <w:ind w:left="360"/>
      </w:pPr>
      <w:r>
        <w:rPr>
          <w:i/>
        </w:rPr>
        <w:t xml:space="preserve">Nasiri’d-Din Shàh’s Prime Minister as he walked through the bazaar. According</w:t>
      </w:r>
    </w:p>
    <w:p>
      <w:pPr>
        <w:ind w:left="360"/>
      </w:pPr>
      <w:r>
        <w:rPr>
          <w:i/>
        </w:rPr>
        <w:t xml:space="preserve">to the accounts of this event, Mishkin-Qalam did this portrait in a technique</w:t>
      </w:r>
    </w:p>
    <w:p>
      <w:pPr>
        <w:ind w:left="360"/>
      </w:pPr>
      <w:r>
        <w:rPr>
          <w:i/>
        </w:rPr>
        <w:t xml:space="preserve">known as khatt-i-nakhún in which the image is engraved with a fingernail into</w:t>
      </w:r>
    </w:p>
    <w:p>
      <w:pPr>
        <w:ind w:left="360"/>
      </w:pPr>
      <w:r>
        <w:rPr>
          <w:i/>
        </w:rPr>
        <w:t xml:space="preserve">the back of a sheet. This encounter ultimately led to an appointment for Aqá</w:t>
      </w:r>
    </w:p>
    <w:p>
      <w:pPr>
        <w:ind w:left="360"/>
      </w:pPr>
      <w:r>
        <w:rPr>
          <w:i/>
        </w:rPr>
        <w:t xml:space="preserve">Husayn-i-Isfahání as tutor to the Crown Prince. His work became known in the</w:t>
      </w:r>
    </w:p>
    <w:p>
      <w:pPr>
        <w:ind w:left="360"/>
      </w:pPr>
      <w:r>
        <w:rPr>
          <w:i/>
        </w:rPr>
        <w:t xml:space="preserve">court, and Nasiri’d-Din Sháh himself was said to have given the artist the title</w:t>
      </w:r>
    </w:p>
    <w:p>
      <w:pPr>
        <w:ind w:left="360"/>
      </w:pPr>
      <w:r>
        <w:rPr>
          <w:i/>
        </w:rPr>
        <w:t xml:space="preserve">Mishkin-Qalam (Ishraq-KMvarí. Núrayn 72-83).</w:t>
      </w:r>
    </w:p>
    <w:p>
      <w:pPr>
        <w:ind w:left="360"/>
      </w:pPr>
      <w:r>
        <w:rPr>
          <w:i/>
        </w:rPr>
        <w:t xml:space="preserve">The central event in Mishkin-Qalam’s life, however, was not his elevation to</w:t>
      </w:r>
    </w:p>
    <w:p>
      <w:pPr>
        <w:ind w:left="360"/>
      </w:pPr>
      <w:r>
        <w:rPr>
          <w:i/>
        </w:rPr>
        <w:t xml:space="preserve">a high position in the Qájár court, but his encounter with the BaháT' Faith. This</w:t>
      </w:r>
    </w:p>
    <w:p>
      <w:pPr>
        <w:ind w:left="360"/>
      </w:pPr>
      <w:r>
        <w:rPr>
          <w:i/>
        </w:rPr>
        <w:t xml:space="preserve">encounter occurred on a leave of absence from the Shah’s court when Mishkin-</w:t>
      </w:r>
    </w:p>
    <w:p>
      <w:pPr>
        <w:ind w:left="360"/>
      </w:pPr>
      <w:r>
        <w:rPr>
          <w:i/>
        </w:rPr>
        <w:t xml:space="preserve">Qalam was returning to Isfahán to visit his family. On the way he met Siyyid</w:t>
      </w:r>
    </w:p>
    <w:p>
      <w:pPr>
        <w:ind w:left="360"/>
      </w:pPr>
      <w:r>
        <w:rPr>
          <w:i/>
        </w:rPr>
        <w:t xml:space="preserve">Mihdi, a devout BaháT who told him about Bahà’uTlàh. In an interview in 1979</w:t>
      </w:r>
    </w:p>
    <w:p>
      <w:pPr>
        <w:ind w:left="360"/>
      </w:pPr>
      <w:r>
        <w:rPr>
          <w:i/>
        </w:rPr>
        <w:t xml:space="preserve">with Gol Aidun, Hand of the Cause Mr. ‘AbduT-Qasim Faizi recounted the</w:t>
      </w:r>
    </w:p>
    <w:p>
      <w:pPr>
        <w:ind w:left="360"/>
      </w:pPr>
      <w:r>
        <w:rPr>
          <w:i/>
        </w:rPr>
        <w:t xml:space="preserve">story of Mishkin-Qalam’s acceptance of the BaháT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before Mishkin Qalam accepted the BaháT' Faith, he was a “dervish” with long,</w:t>
      </w:r>
    </w:p>
    <w:p>
      <w:pPr>
        <w:ind w:left="360"/>
      </w:pPr>
      <w:r>
        <w:rPr>
          <w:i/>
        </w:rPr>
        <w:t xml:space="preserve">flowing hair, detached from the world and attached only to his calligraphy. One day,</w:t>
      </w:r>
    </w:p>
    <w:p>
      <w:pPr>
        <w:ind w:left="360"/>
      </w:pPr>
      <w:r>
        <w:rPr>
          <w:i/>
        </w:rPr>
        <w:t xml:space="preserve">while he was breaking his journey, he was given a room to share with a stranger.</w:t>
      </w:r>
    </w:p>
    <w:p>
      <w:pPr>
        <w:ind w:left="360"/>
      </w:pPr>
      <w:r>
        <w:rPr>
          <w:i/>
        </w:rPr>
        <w:t xml:space="preserve">When Mishkin-Qalam entered the room, he greeted the stranger with the invocation</w:t>
      </w:r>
    </w:p>
    <w:p>
      <w:pPr>
        <w:ind w:left="360"/>
      </w:pPr>
      <w:r>
        <w:rPr>
          <w:i/>
        </w:rPr>
        <w:t xml:space="preserve">"Yá Alláh!” (O God!). The stranger who happened to be a BaháT, asked him whether</w:t>
      </w:r>
    </w:p>
    <w:p>
      <w:pPr>
        <w:ind w:left="360"/>
      </w:pPr>
      <w:r>
        <w:rPr>
          <w:i/>
        </w:rPr>
        <w:t xml:space="preserve">he knew God since he had mentioned His name. Mishkin-Qalam replied, “Of</w:t>
      </w:r>
    </w:p>
    <w:p>
      <w:pPr>
        <w:ind w:left="360"/>
      </w:pPr>
      <w:r>
        <w:rPr>
          <w:i/>
        </w:rPr>
        <w:t xml:space="preserve">course.” The stranger replied, “No, for you must know the Prophet of your time to</w:t>
      </w:r>
    </w:p>
    <w:p>
      <w:pPr>
        <w:ind w:left="360"/>
      </w:pPr>
      <w:r>
        <w:rPr>
          <w:i/>
        </w:rPr>
        <w:t xml:space="preserve">know God.” The stranger then told Mishkin-Qalam all about Bahâ’u’llâh, and by</w:t>
      </w:r>
    </w:p>
    <w:p>
      <w:pPr>
        <w:ind w:left="360"/>
      </w:pPr>
      <w:r>
        <w:rPr>
          <w:i/>
        </w:rPr>
        <w:t xml:space="preserve">dawn the latter accepted the BaháT' Faith and the next day accompanied the stranger</w:t>
      </w:r>
    </w:p>
    <w:p>
      <w:pPr>
        <w:ind w:left="360"/>
      </w:pPr>
      <w:r>
        <w:rPr>
          <w:i/>
        </w:rPr>
        <w:t xml:space="preserve">on his journey towards Baghdad and eventually came into the presence of</w:t>
      </w:r>
    </w:p>
    <w:p>
      <w:pPr>
        <w:ind w:left="360"/>
      </w:pPr>
      <w:r>
        <w:rPr>
          <w:i/>
        </w:rPr>
        <w:t xml:space="preserve">BaháVUáh in Adrianople. (Aidun, “Mishkin-Qalam”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unpublished second volume of his history, Nabil gives the account of</w:t>
      </w:r>
    </w:p>
    <w:p>
      <w:pPr>
        <w:ind w:left="360"/>
      </w:pPr>
      <w:r>
        <w:rPr>
          <w:i/>
        </w:rPr>
        <w:t xml:space="preserve">how he found Mishkin-Qalam quite ill in the city of Aleppo. It was here that</w:t>
      </w:r>
    </w:p>
    <w:p>
      <w:pPr>
        <w:ind w:left="360"/>
      </w:pPr>
      <w:r>
        <w:rPr>
          <w:i/>
        </w:rPr>
        <w:t xml:space="preserve">Mishkin-Qalam became truly confirmed in his new Faith (Nakhjavání, Four on</w:t>
      </w:r>
    </w:p>
    <w:p>
      <w:pPr>
        <w:ind w:left="360"/>
      </w:pPr>
      <w:r>
        <w:rPr>
          <w:i/>
        </w:rPr>
        <w:t xml:space="preserve">an Island 22). ‘AbduT-Bahá tells us that Mishkin-Qalam “crossed the great</w:t>
      </w:r>
    </w:p>
    <w:p>
      <w:pPr>
        <w:ind w:left="360"/>
      </w:pPr>
      <w:r>
        <w:rPr>
          <w:i/>
        </w:rPr>
        <w:t xml:space="preserve">distances, measured out the miles, climbing mountains, passing over deserts and</w:t>
      </w:r>
    </w:p>
    <w:p>
      <w:pPr>
        <w:ind w:left="360"/>
      </w:pPr>
      <w:r>
        <w:rPr>
          <w:i/>
        </w:rPr>
        <w:t xml:space="preserve">over the sea, until at last he came to A drianople” (present-day Edirne)</w:t>
      </w:r>
    </w:p>
    <w:p>
      <w:pPr>
        <w:ind w:left="360"/>
      </w:pPr>
      <w:r>
        <w:rPr>
          <w:i/>
        </w:rPr>
        <w:t xml:space="preserve">(Memorials 98). Here he found BaháV Uáh and became one of a group of</w:t>
      </w:r>
    </w:p>
    <w:p>
      <w:pPr>
        <w:ind w:left="360"/>
      </w:pPr>
      <w:r>
        <w:rPr>
          <w:i/>
        </w:rPr>
        <w:t xml:space="preserve">devoted disciples happily willing to share Bahà’u’hàh’s exile. In a photograph</w:t>
      </w:r>
    </w:p>
    <w:p>
      <w:pPr>
        <w:ind w:left="360"/>
      </w:pPr>
      <w:r>
        <w:rPr>
          <w:i/>
        </w:rPr>
        <w:t xml:space="preserve">taken during this time period (figure 4), Mishkin-Qalam appears in the center of</w:t>
      </w:r>
    </w:p>
    <w:p>
      <w:pPr>
        <w:ind w:left="360"/>
      </w:pPr>
      <w:r>
        <w:rPr>
          <w:i/>
        </w:rPr>
        <w:t xml:space="preserve">the back row of a group of BaháTs residing in Edime (Balyuzi, King of Glory</w:t>
      </w:r>
    </w:p>
    <w:p>
      <w:pPr>
        <w:ind w:left="360"/>
      </w:pPr>
      <w:r>
        <w:rPr>
          <w:i/>
        </w:rPr>
        <w:t xml:space="preserve">242). Characteristically, he seems to be holding writing materials. After a time,</w:t>
      </w:r>
    </w:p>
    <w:p>
      <w:pPr>
        <w:ind w:left="360"/>
      </w:pPr>
      <w:r>
        <w:rPr>
          <w:i/>
        </w:rPr>
        <w:t xml:space="preserve">however, apparently on the order of BaháVUáh, Mishkin-Qalam went to nearby</w:t>
      </w:r>
    </w:p>
    <w:p>
      <w:pPr>
        <w:ind w:left="360"/>
      </w:pPr>
      <w:r>
        <w:rPr>
          <w:i/>
        </w:rPr>
        <w:t xml:space="preserve">Istanbul where he created several specimens of calligraphy for the Ottoman</w:t>
      </w:r>
    </w:p>
    <w:p>
      <w:pPr>
        <w:ind w:left="360"/>
      </w:pPr>
      <w:r>
        <w:rPr>
          <w:i/>
        </w:rPr>
        <w:t xml:space="preserve">Sultan ‘Abdu’l-Aziz (Momen, Accounts 311). Unfortunately, Mishkin-Qalam</w:t>
      </w:r>
    </w:p>
    <w:p>
      <w:pPr>
        <w:ind w:left="360"/>
      </w:pPr>
      <w:r>
        <w:rPr>
          <w:i/>
        </w:rPr>
        <w:t xml:space="preserve">The C alligraphy o f M ishkin-Q alam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an enemy at court in the Persian ambassador who spoke out against him, and</w:t>
      </w:r>
    </w:p>
    <w:p>
      <w:pPr>
        <w:ind w:left="360"/>
      </w:pPr>
      <w:r>
        <w:rPr>
          <w:i/>
        </w:rPr>
        <w:t xml:space="preserve">Mishkin-Qalam was ultimately jailed in 1867 for his association with the BaháTs</w:t>
      </w:r>
    </w:p>
    <w:p>
      <w:pPr>
        <w:ind w:left="360"/>
      </w:pPr>
      <w:r>
        <w:rPr>
          <w:i/>
        </w:rPr>
        <w:t xml:space="preserve">(Balyuzi, Eminent B ahď ís 271). M ishkin-Qalam was said to have been</w:t>
      </w:r>
    </w:p>
    <w:p>
      <w:pPr>
        <w:ind w:left="360"/>
      </w:pPr>
      <w:r>
        <w:rPr>
          <w:i/>
        </w:rPr>
        <w:t xml:space="preserve">particularly distraught about this occurrence as he had no pen or paper with him.</w:t>
      </w:r>
    </w:p>
    <w:p>
      <w:pPr>
        <w:ind w:left="360"/>
      </w:pPr>
      <w:r>
        <w:rPr>
          <w:i/>
        </w:rPr>
        <w:t xml:space="preserve">To quote an account of the incident: “. . . at last, the officials succumbed to his</w:t>
      </w:r>
    </w:p>
    <w:p>
      <w:pPr>
        <w:ind w:left="360"/>
      </w:pPr>
      <w:r>
        <w:rPr>
          <w:i/>
        </w:rPr>
        <w:t xml:space="preserve">loud expostulations and, to obtain some peace,provided him with all the writings</w:t>
      </w:r>
    </w:p>
    <w:p>
      <w:pPr>
        <w:ind w:left="360"/>
      </w:pPr>
      <w:r>
        <w:rPr>
          <w:i/>
        </w:rPr>
        <w:t xml:space="preserve">material he needed, which greatly pacified him” (Balyuzi, King of Glory 252).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4. Mishkin-Qalam with the companions of BaháVUáh in Edime. Reprinted from</w:t>
      </w:r>
    </w:p>
    <w:p>
      <w:pPr>
        <w:ind w:left="360"/>
      </w:pPr>
      <w:r>
        <w:rPr>
          <w:i/>
        </w:rPr>
        <w:t xml:space="preserve">Balyuzi, Bahď iťltáh: The King o f Glory 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Exile to Cyprus</w:t>
      </w:r>
    </w:p>
    <w:p>
      <w:pPr>
        <w:ind w:left="360"/>
      </w:pPr>
      <w:r>
        <w:rPr>
          <w:i/>
        </w:rPr>
        <w:t xml:space="preserve">However, greater calam ities were to come. In 1868, it was decided that</w:t>
      </w:r>
    </w:p>
    <w:p>
      <w:pPr>
        <w:ind w:left="360"/>
      </w:pPr>
      <w:r>
        <w:rPr>
          <w:i/>
        </w:rPr>
        <w:t xml:space="preserve">BaháVUáh would be exiled to the prison-city of ‘Akká in Palestine. His half-</w:t>
      </w:r>
    </w:p>
    <w:p>
      <w:pPr>
        <w:ind w:left="360"/>
      </w:pPr>
      <w:r>
        <w:rPr>
          <w:i/>
        </w:rPr>
        <w:t xml:space="preserve">brother Mťrzá-Yahyá, unsuccessful claimant to the leadership of the BaháT'</w:t>
      </w:r>
    </w:p>
    <w:p>
      <w:pPr>
        <w:ind w:left="360"/>
      </w:pPr>
      <w:r>
        <w:rPr>
          <w:i/>
        </w:rPr>
        <w:t xml:space="preserve">community, would be sent to the prison in Famagusta on the island of Cyprus.</w:t>
      </w:r>
    </w:p>
    <w:p>
      <w:pPr>
        <w:ind w:left="360"/>
      </w:pPr>
      <w:r>
        <w:rPr>
          <w:i/>
        </w:rPr>
        <w:t xml:space="preserve">To insure that each faction would not operate independently of the other, the</w:t>
      </w:r>
    </w:p>
    <w:p>
      <w:pPr>
        <w:ind w:left="360"/>
      </w:pPr>
      <w:r>
        <w:rPr>
          <w:i/>
        </w:rPr>
        <w:t xml:space="preserve">Ottoman authorities sent a group of followers of Mírzá-Yahyá with BaháVUáh</w:t>
      </w:r>
    </w:p>
    <w:p>
      <w:pPr>
        <w:ind w:left="360"/>
      </w:pPr>
      <w:r>
        <w:rPr>
          <w:i/>
        </w:rPr>
        <w:t xml:space="preserve">to ‘Akká and four followers of B aháV U áh with Mírzá-Yahyá to Cyprus</w:t>
      </w:r>
    </w:p>
    <w:p>
      <w:pPr>
        <w:ind w:left="360"/>
      </w:pPr>
      <w:r>
        <w:rPr>
          <w:i/>
        </w:rPr>
        <w:t xml:space="preserve">(Nakhjavání, Four on an Island). Mishkin-Qalam was one of the four sent to</w:t>
      </w:r>
    </w:p>
    <w:p>
      <w:pPr>
        <w:ind w:left="360"/>
      </w:pPr>
      <w:r>
        <w:rPr>
          <w:i/>
        </w:rPr>
        <w:t xml:space="preserve">Cyprus. For a devoted follower of BaháVUáh, this was a calamity of great</w:t>
      </w:r>
    </w:p>
    <w:p>
      <w:pPr>
        <w:ind w:left="360"/>
      </w:pPr>
      <w:r>
        <w:rPr>
          <w:i/>
        </w:rPr>
        <w:t xml:space="preserve">dimension; in fact, one of the four exiled to Cyprus was so overcome with</w:t>
      </w:r>
    </w:p>
    <w:p>
      <w:pPr>
        <w:ind w:left="360"/>
      </w:pPr>
      <w:r>
        <w:rPr>
          <w:i/>
        </w:rPr>
        <w:t xml:space="preserve">despair that he threw himself into the sea but was resuscitated by the sailors on</w:t>
      </w:r>
    </w:p>
    <w:p>
      <w:pPr>
        <w:ind w:left="360"/>
      </w:pPr>
      <w:r>
        <w:rPr>
          <w:i/>
        </w:rPr>
        <w:t xml:space="preserve">shipboard and sent on to the island (Balyuzi, King o f Glory 269).</w:t>
      </w:r>
    </w:p>
    <w:p>
      <w:pPr>
        <w:ind w:left="360"/>
      </w:pPr>
      <w:r>
        <w:rPr>
          <w:i/>
        </w:rPr>
        <w:t xml:space="preserve">8          T H E J O U R N A L OF B A H Á ’I S T U D I E S            3 . 4 .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ishkin-O alam was able to continue his calligraphy in spite of his</w:t>
      </w:r>
    </w:p>
    <w:p>
      <w:pPr>
        <w:ind w:left="360"/>
      </w:pPr>
      <w:r>
        <w:rPr>
          <w:i/>
        </w:rPr>
        <w:t xml:space="preserve">imprisonment on Cyprus, and ultimately he was allowed to run a small teashop</w:t>
      </w:r>
    </w:p>
    <w:p>
      <w:pPr>
        <w:ind w:left="360"/>
      </w:pPr>
      <w:r>
        <w:rPr>
          <w:i/>
        </w:rPr>
        <w:t xml:space="preserve">on the island. Several examples of his calligraphy remain to us from this period.</w:t>
      </w:r>
    </w:p>
    <w:p>
      <w:pPr>
        <w:ind w:left="360"/>
      </w:pPr>
      <w:r>
        <w:rPr>
          <w:i/>
        </w:rPr>
        <w:t xml:space="preserve">The piece illustrated in figure 5 dates from 1877, and the inscription states that</w:t>
      </w:r>
    </w:p>
    <w:p>
      <w:pPr>
        <w:ind w:left="360"/>
      </w:pPr>
      <w:r>
        <w:rPr>
          <w:i/>
        </w:rPr>
        <w:t xml:space="preserve">it was done in the ninth year of Mishkin-Qalam’s captivity. The calligraphy is</w:t>
      </w:r>
    </w:p>
    <w:p>
      <w:pPr>
        <w:ind w:left="360"/>
      </w:pPr>
      <w:r>
        <w:rPr>
          <w:i/>
        </w:rPr>
        <w:t xml:space="preserve">of the letters contained in the name Husayn-‘Ali, the given name of BaháV 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5. Calligraphic design with</w:t>
      </w:r>
    </w:p>
    <w:p>
      <w:pPr>
        <w:ind w:left="360"/>
      </w:pPr>
      <w:r>
        <w:rPr>
          <w:i/>
        </w:rPr>
        <w:t xml:space="preserve">the name of Husayn-‘Ali in the</w:t>
      </w:r>
    </w:p>
    <w:p>
      <w:pPr>
        <w:ind w:left="360"/>
      </w:pPr>
      <w:r>
        <w:rPr>
          <w:i/>
        </w:rPr>
        <w:t xml:space="preserve">“m irror sty le.” Created by</w:t>
      </w:r>
    </w:p>
    <w:p>
      <w:pPr>
        <w:ind w:left="360"/>
      </w:pPr>
      <w:r>
        <w:rPr>
          <w:i/>
        </w:rPr>
        <w:t xml:space="preserve">Mishkin-Qalam in 1877 while in</w:t>
      </w:r>
    </w:p>
    <w:p>
      <w:pPr>
        <w:ind w:left="360"/>
      </w:pPr>
      <w:r>
        <w:rPr>
          <w:i/>
        </w:rPr>
        <w:t xml:space="preserve">captivity in Famagusta. Courtesy</w:t>
      </w:r>
    </w:p>
    <w:p>
      <w:pPr>
        <w:ind w:left="360"/>
      </w:pPr>
      <w:r>
        <w:rPr>
          <w:i/>
        </w:rPr>
        <w:t xml:space="preserve">of the Audio-Visual Department</w:t>
      </w:r>
    </w:p>
    <w:p>
      <w:pPr>
        <w:ind w:left="360"/>
      </w:pPr>
      <w:r>
        <w:rPr>
          <w:i/>
        </w:rPr>
        <w:t xml:space="preserve">of the Bahà’f World Centre, Haifa,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was created in a style known as ‘aynali, or mirror script. This type of design</w:t>
      </w:r>
    </w:p>
    <w:p>
      <w:pPr>
        <w:ind w:left="360"/>
      </w:pPr>
      <w:r>
        <w:rPr>
          <w:i/>
        </w:rPr>
        <w:t xml:space="preserve">consisted of a formula repeated to the right and to the left of an imaginary axis</w:t>
      </w:r>
    </w:p>
    <w:p>
      <w:pPr>
        <w:ind w:left="360"/>
      </w:pPr>
      <w:r>
        <w:rPr>
          <w:i/>
        </w:rPr>
        <w:t xml:space="preserve">and was particularly popular in the nineteenth century in Turkey (Schimmel,</w:t>
      </w:r>
    </w:p>
    <w:p>
      <w:pPr>
        <w:ind w:left="360"/>
      </w:pPr>
      <w:r>
        <w:rPr>
          <w:i/>
        </w:rPr>
        <w:t xml:space="preserve">Islamic Calligraphy 11). Mishkin-Qalam could have developed his proficiency</w:t>
      </w:r>
    </w:p>
    <w:p>
      <w:pPr>
        <w:ind w:left="360"/>
      </w:pPr>
      <w:r>
        <w:rPr>
          <w:i/>
        </w:rPr>
        <w:t xml:space="preserve">in the style during his stay at the Ottoman Court. The use of the given name for</w:t>
      </w:r>
    </w:p>
    <w:p>
      <w:pPr>
        <w:ind w:left="360"/>
      </w:pPr>
      <w:r>
        <w:rPr>
          <w:i/>
        </w:rPr>
        <w:t xml:space="preserve">Bahà’u’ilàh may have served as a kind of personal announcement on the part of</w:t>
      </w:r>
    </w:p>
    <w:p>
      <w:pPr>
        <w:ind w:left="360"/>
      </w:pPr>
      <w:r>
        <w:rPr>
          <w:i/>
        </w:rPr>
        <w:t xml:space="preserve">Mishkin-Qalam that his faith in B aháV lláh had not wavered in spite of nine</w:t>
      </w:r>
    </w:p>
    <w:p>
      <w:pPr>
        <w:ind w:left="360"/>
      </w:pPr>
      <w:r>
        <w:rPr>
          <w:i/>
        </w:rPr>
        <w:t xml:space="preserve">years of imprisonment with the treacherous Mírzá-Yahyá and his followers.</w:t>
      </w:r>
    </w:p>
    <w:p>
      <w:pPr>
        <w:ind w:left="360"/>
      </w:pPr>
      <w:r>
        <w:rPr>
          <w:i/>
        </w:rPr>
        <w:t xml:space="preserve">A more elaborate work from the period on Cyprus can be seen in this</w:t>
      </w:r>
    </w:p>
    <w:p>
      <w:pPr>
        <w:ind w:left="360"/>
      </w:pPr>
      <w:r>
        <w:rPr>
          <w:i/>
        </w:rPr>
        <w:t xml:space="preserve">double-page composition (figures 6 and 7). The inscription below states that it</w:t>
      </w:r>
    </w:p>
    <w:p>
      <w:pPr>
        <w:ind w:left="360"/>
      </w:pPr>
      <w:r>
        <w:rPr>
          <w:i/>
        </w:rPr>
        <w:t xml:space="preserve">was made in Famagusta by “a prisoner of the love of God, He who is the help in</w:t>
      </w:r>
    </w:p>
    <w:p>
      <w:pPr>
        <w:ind w:left="360"/>
      </w:pPr>
      <w:r>
        <w:rPr>
          <w:i/>
        </w:rPr>
        <w:t xml:space="preserve">peril, the self-subsisting. These double facing pages were made by the servant at</w:t>
      </w:r>
    </w:p>
    <w:p>
      <w:pPr>
        <w:ind w:left="360"/>
      </w:pPr>
      <w:r>
        <w:rPr>
          <w:i/>
        </w:rPr>
        <w:t xml:space="preserve">the gate of Bahá, Mishkin-Qalam in the year 1295” (a .d . 1878). This distinctive</w:t>
      </w:r>
    </w:p>
    <w:p>
      <w:pPr>
        <w:ind w:left="360"/>
      </w:pPr>
      <w:r>
        <w:rPr>
          <w:i/>
        </w:rPr>
        <w:t xml:space="preserve">signature appears in all of the major compositions of Mishkin-Qalam and</w:t>
      </w:r>
    </w:p>
    <w:p>
      <w:pPr>
        <w:ind w:left="360"/>
      </w:pPr>
      <w:r>
        <w:rPr>
          <w:i/>
        </w:rPr>
        <w:t xml:space="preserve">includes within it references both to the Báb (the Gate) and BaháVlláh.</w:t>
      </w:r>
    </w:p>
    <w:p>
      <w:pPr>
        <w:ind w:left="360"/>
      </w:pPr>
      <w:r>
        <w:rPr>
          <w:i/>
        </w:rPr>
        <w:t xml:space="preserve">I he Calligraphy o f Mishkin-Qalam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6. Right side of a double­</w:t>
      </w:r>
    </w:p>
    <w:p>
      <w:pPr>
        <w:ind w:left="360"/>
      </w:pPr>
      <w:r>
        <w:rPr>
          <w:i/>
        </w:rPr>
        <w:t xml:space="preserve">page com position by M ishkin-</w:t>
      </w:r>
    </w:p>
    <w:p>
      <w:pPr>
        <w:ind w:left="360"/>
      </w:pPr>
      <w:r>
        <w:rPr>
          <w:i/>
        </w:rPr>
        <w:t xml:space="preserve">Qalam. Famagusta, Cyprus, 1878.</w:t>
      </w:r>
    </w:p>
    <w:p>
      <w:pPr>
        <w:ind w:left="360"/>
      </w:pPr>
      <w:r>
        <w:rPr>
          <w:i/>
        </w:rPr>
        <w:t xml:space="preserve">Courtesy of the National Bahà’i</w:t>
      </w:r>
    </w:p>
    <w:p>
      <w:pPr>
        <w:ind w:left="360"/>
      </w:pPr>
      <w:r>
        <w:rPr>
          <w:i/>
        </w:rPr>
        <w:t xml:space="preserve">Archives, Wilmette,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7. Left side of a double-page</w:t>
      </w:r>
    </w:p>
    <w:p>
      <w:pPr>
        <w:ind w:left="360"/>
      </w:pPr>
      <w:r>
        <w:rPr>
          <w:i/>
        </w:rPr>
        <w:t xml:space="preserve">composition by Mishkin-Qalam.</w:t>
      </w:r>
    </w:p>
    <w:p>
      <w:pPr>
        <w:ind w:left="360"/>
      </w:pPr>
      <w:r>
        <w:rPr>
          <w:i/>
        </w:rPr>
        <w:t xml:space="preserve">Famagusta, Cyprus, 1878. Courtesy</w:t>
      </w:r>
    </w:p>
    <w:p>
      <w:pPr>
        <w:ind w:left="360"/>
      </w:pPr>
      <w:r>
        <w:rPr>
          <w:i/>
        </w:rPr>
        <w:t xml:space="preserve">of the National BaháT Archives,</w:t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interesting developm ent in this work is what appears to be a kind of</w:t>
      </w:r>
    </w:p>
    <w:p>
      <w:pPr>
        <w:ind w:left="360"/>
      </w:pPr>
      <w:r>
        <w:rPr>
          <w:i/>
        </w:rPr>
        <w:t xml:space="preserve">,/.. ,&gt;upayx design in which Mishkin-Qalam has decorated the piece with cut-out</w:t>
      </w:r>
    </w:p>
    <w:p>
      <w:pPr>
        <w:ind w:left="360"/>
      </w:pPr>
      <w:r>
        <w:rPr>
          <w:i/>
        </w:rPr>
        <w:t xml:space="preserve">and pasted floral designs. This type of design echoes similar elements in Qájár</w:t>
      </w:r>
    </w:p>
    <w:p>
      <w:pPr>
        <w:ind w:left="360"/>
      </w:pPr>
      <w:r>
        <w:rPr>
          <w:i/>
        </w:rPr>
        <w:t xml:space="preserve">P&lt; noil lacquer works and enamels, which have naturalistic floral decoration</w:t>
      </w:r>
    </w:p>
    <w:p>
      <w:pPr>
        <w:ind w:left="360"/>
      </w:pPr>
      <w:r>
        <w:rPr>
          <w:i/>
        </w:rPr>
        <w:t xml:space="preserve">mn&lt; h like that which appears in the plumage of M ishkin-Qalam’s birds. The</w:t>
      </w:r>
    </w:p>
    <w:p>
      <w:pPr>
        <w:ind w:left="360"/>
      </w:pPr>
      <w:r>
        <w:rPr>
          <w:i/>
        </w:rPr>
        <w:t xml:space="preserve">odd 11tou of the pointing finger in the neck o f each bird is a m ore unusual</w:t>
      </w:r>
    </w:p>
    <w:p>
      <w:pPr>
        <w:ind w:left="360"/>
      </w:pPr>
      <w:r>
        <w:rPr>
          <w:i/>
        </w:rPr>
        <w:t xml:space="preserve">12           T H E J O U R N A L Ol       li A 11 Á *Í S T U D I E S       3.4.199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Release from Cyprus</w:t>
      </w:r>
    </w:p>
    <w:p>
      <w:pPr>
        <w:ind w:left="360"/>
      </w:pPr>
      <w:r>
        <w:rPr>
          <w:i/>
        </w:rPr>
        <w:t xml:space="preserve">In 1878 when Cyprus came under British jurisdiction, the Commissioner of</w:t>
      </w:r>
    </w:p>
    <w:p>
      <w:pPr>
        <w:ind w:left="360"/>
      </w:pPr>
      <w:r>
        <w:rPr>
          <w:i/>
        </w:rPr>
        <w:t xml:space="preserve">Famagusta described Mishkin-Qalam (figure 9)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Maskin Kalam. From Korassom IKhurâsânl. Allowed 660 Pias. per month.</w:t>
      </w:r>
    </w:p>
    <w:p>
      <w:pPr>
        <w:ind w:left="360"/>
      </w:pPr>
      <w:r>
        <w:rPr>
          <w:i/>
        </w:rPr>
        <w:t xml:space="preserve">Sentence—for life. Been here 11 years. Came here at same time as Subbe Ezel.</w:t>
      </w:r>
    </w:p>
    <w:p>
      <w:pPr>
        <w:ind w:left="360"/>
      </w:pPr>
      <w:r>
        <w:rPr>
          <w:i/>
        </w:rPr>
        <w:t xml:space="preserve">Sentenced for religious offence against Porte. 53 years old. Has two families, one</w:t>
      </w:r>
    </w:p>
    <w:p>
      <w:pPr>
        <w:ind w:left="360"/>
      </w:pPr>
      <w:r>
        <w:rPr>
          <w:i/>
        </w:rPr>
        <w:t xml:space="preserve">here, and one in Persia. In appearance is a dried-up, shrivelled old man, with long</w:t>
      </w:r>
    </w:p>
    <w:p>
      <w:pPr>
        <w:ind w:left="360"/>
      </w:pPr>
      <w:r>
        <w:rPr>
          <w:i/>
        </w:rPr>
        <w:t xml:space="preserve">hair almost to the waist. (Momen, Accounts 307)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9. Photograph of M ishkin-</w:t>
      </w:r>
    </w:p>
    <w:p>
      <w:pPr>
        <w:ind w:left="360"/>
      </w:pPr>
      <w:r>
        <w:rPr>
          <w:i/>
        </w:rPr>
        <w:t xml:space="preserve">Qalam. Reprinted from Browne,</w:t>
      </w:r>
    </w:p>
    <w:p>
      <w:pPr>
        <w:ind w:left="360"/>
      </w:pPr>
      <w:r>
        <w:rPr>
          <w:i/>
        </w:rPr>
        <w:t xml:space="preserve">Materials for the Study of the Bábi</w:t>
      </w:r>
    </w:p>
    <w:p>
      <w:pPr>
        <w:ind w:left="360"/>
      </w:pPr>
      <w:r>
        <w:rPr>
          <w:i/>
        </w:rPr>
        <w:t xml:space="preserve">Religion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description by the British authorities explains the reason for the</w:t>
      </w:r>
    </w:p>
    <w:p>
      <w:pPr>
        <w:ind w:left="360"/>
      </w:pPr>
      <w:r>
        <w:rPr>
          <w:i/>
        </w:rPr>
        <w:t xml:space="preserve">imprisonment: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wished to invent some new religion, and, when pressed, fled from Persia and</w:t>
      </w:r>
    </w:p>
    <w:p>
      <w:pPr>
        <w:ind w:left="360"/>
      </w:pPr>
      <w:r>
        <w:rPr>
          <w:i/>
        </w:rPr>
        <w:t xml:space="preserve">settled in Turkey. After a time they again tried to carry out their madness, and were</w:t>
      </w:r>
    </w:p>
    <w:p>
      <w:pPr>
        <w:ind w:left="360"/>
      </w:pPr>
      <w:r>
        <w:rPr>
          <w:i/>
        </w:rPr>
        <w:t xml:space="preserve">consequently condemned by the Turkish authorities to imprisonment for life.”</w:t>
      </w:r>
    </w:p>
    <w:p>
      <w:pPr>
        <w:ind w:left="360"/>
      </w:pPr>
      <w:r>
        <w:rPr>
          <w:i/>
        </w:rPr>
        <w:t xml:space="preserve">(Quoted in Momen, Accounts 306-7)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Mishkin-Qalam requested permission to leave Cyprus in 1878, but due to</w:t>
      </w:r>
    </w:p>
    <w:p>
      <w:pPr>
        <w:ind w:left="360"/>
      </w:pPr>
      <w:r>
        <w:rPr>
          <w:i/>
        </w:rPr>
        <w:t xml:space="preserve">bureaucratic entanglements he had to wait until September 1886, when he was</w:t>
      </w:r>
    </w:p>
    <w:p>
      <w:pPr>
        <w:ind w:left="360"/>
      </w:pPr>
      <w:r>
        <w:rPr>
          <w:i/>
        </w:rPr>
        <w:t xml:space="preserve">finally allowed to go to ‘Akká (Momen, Accounts 311). So it was that after</w:t>
      </w:r>
    </w:p>
    <w:p>
      <w:pPr>
        <w:ind w:left="360"/>
      </w:pPr>
      <w:r>
        <w:rPr>
          <w:i/>
        </w:rPr>
        <w:t xml:space="preserve">nineteen years of exile Mishkin-Qalam was allowed to leave Cyprus and to join</w:t>
      </w:r>
    </w:p>
    <w:p>
      <w:pPr>
        <w:ind w:left="360"/>
      </w:pPr>
      <w:r>
        <w:rPr>
          <w:i/>
        </w:rPr>
        <w:t xml:space="preserve">B aháV lláh. In a photograph probably dating from this period, the artist is</w:t>
      </w:r>
    </w:p>
    <w:p>
      <w:pPr>
        <w:ind w:left="360"/>
      </w:pPr>
      <w:r>
        <w:rPr>
          <w:i/>
        </w:rPr>
        <w:t xml:space="preserve">shown in the back row, third from the right, with white hair, visibly aged from</w:t>
      </w:r>
    </w:p>
    <w:p>
      <w:pPr>
        <w:ind w:left="360"/>
      </w:pPr>
      <w:r>
        <w:rPr>
          <w:i/>
        </w:rPr>
        <w:t xml:space="preserve">his long ordeal (figure 10). ‘Abdu'1-Bahá wrote a letter to the calligrapher to</w:t>
      </w:r>
    </w:p>
    <w:p>
      <w:pPr>
        <w:ind w:left="360"/>
      </w:pPr>
      <w:r>
        <w:rPr>
          <w:i/>
        </w:rPr>
        <w:t xml:space="preserve">celebrate his return to the BaháTs: “O thou divine Mishkin! A thousand praises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Calligraphy o f Mishkin-Qalam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10. Mishkin-Qalam (top row, third from right) with the companions of</w:t>
      </w:r>
    </w:p>
    <w:p>
      <w:pPr>
        <w:ind w:left="360"/>
      </w:pPr>
      <w:r>
        <w:rPr>
          <w:i/>
        </w:rPr>
        <w:t xml:space="preserve">BaháVlláh in ‘Akká. Photograph courtesy of David L.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to the One True God that for years thou didst suffer in the path of the</w:t>
      </w:r>
    </w:p>
    <w:p>
      <w:pPr>
        <w:ind w:left="360"/>
      </w:pPr>
      <w:r>
        <w:rPr>
          <w:i/>
        </w:rPr>
        <w:t xml:space="preserve">Heavenly Beauty, enduring separation, affliction and captivity, and no sooner</w:t>
      </w:r>
    </w:p>
    <w:p>
      <w:pPr>
        <w:ind w:left="360"/>
      </w:pPr>
      <w:r>
        <w:rPr>
          <w:i/>
        </w:rPr>
        <w:t xml:space="preserve">was there some respite in restrictions, than thou didst hasten to the Most Great</w:t>
      </w:r>
    </w:p>
    <w:p>
      <w:pPr>
        <w:ind w:left="360"/>
      </w:pPr>
      <w:r>
        <w:rPr>
          <w:i/>
        </w:rPr>
        <w:t xml:space="preserve">P rison, turned thy face away from all else but Him . .               (quoted in</w:t>
      </w:r>
    </w:p>
    <w:p>
      <w:pPr>
        <w:ind w:left="360"/>
      </w:pPr>
      <w:r>
        <w:rPr>
          <w:i/>
        </w:rPr>
        <w:t xml:space="preserve">Nakhiavání. Four on an Island 51 ).</w:t>
      </w:r>
    </w:p>
    <w:p>
      <w:pPr>
        <w:ind w:left="360"/>
      </w:pPr>
      <w:r>
        <w:rPr>
          <w:i/>
        </w:rPr>
        <w:t xml:space="preserve">It was soon after his reunion with B aháV lláh and the community of the</w:t>
      </w:r>
    </w:p>
    <w:p>
      <w:pPr>
        <w:ind w:left="360"/>
      </w:pPr>
      <w:r>
        <w:rPr>
          <w:i/>
        </w:rPr>
        <w:t xml:space="preserve">BaháTs that Mishkin-Qalam painted this beautiful bird (figure 11) now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11. Rooster made up of the</w:t>
      </w:r>
    </w:p>
    <w:p>
      <w:pPr>
        <w:ind w:left="360"/>
      </w:pPr>
      <w:r>
        <w:rPr>
          <w:i/>
        </w:rPr>
        <w:t xml:space="preserve">letters spelling out “In the name of</w:t>
      </w:r>
    </w:p>
    <w:p>
      <w:pPr>
        <w:ind w:left="360"/>
      </w:pPr>
      <w:r>
        <w:rPr>
          <w:i/>
        </w:rPr>
        <w:t xml:space="preserve">God, the Most Glorious of the</w:t>
      </w:r>
    </w:p>
    <w:p>
      <w:pPr>
        <w:ind w:left="360"/>
      </w:pPr>
      <w:r>
        <w:rPr>
          <w:i/>
        </w:rPr>
        <w:t xml:space="preserve">G lorious.” By M ishkin-Qalam.</w:t>
      </w:r>
    </w:p>
    <w:p>
      <w:pPr>
        <w:ind w:left="360"/>
      </w:pPr>
      <w:r>
        <w:rPr>
          <w:i/>
        </w:rPr>
        <w:t xml:space="preserve">Bahji, 1887-88. Courtesy of the</w:t>
      </w:r>
    </w:p>
    <w:p>
      <w:pPr>
        <w:ind w:left="360"/>
      </w:pPr>
      <w:r>
        <w:rPr>
          <w:i/>
        </w:rPr>
        <w:t xml:space="preserve">Arthur M. Sackler Museum, Harvard</w:t>
      </w:r>
    </w:p>
    <w:p>
      <w:pPr>
        <w:ind w:left="360"/>
      </w:pPr>
      <w:r>
        <w:rPr>
          <w:i/>
        </w:rPr>
        <w:t xml:space="preserve">University. Gift of John Goelet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        T H E J O U R N A L OF B A H Á ’ I S T U D I E S        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M. Sackler Museum at Harvard University. The body of the bird is</w:t>
      </w:r>
    </w:p>
    <w:p>
      <w:pPr>
        <w:ind w:left="360"/>
      </w:pPr>
      <w:r>
        <w:rPr>
          <w:i/>
        </w:rPr>
        <w:t xml:space="preserve">composed of the letters making up the phrase bismi’llâh al-bahíyyu’l-abhá (in</w:t>
      </w:r>
    </w:p>
    <w:p>
      <w:pPr>
        <w:ind w:left="360"/>
      </w:pPr>
      <w:r>
        <w:rPr>
          <w:i/>
        </w:rPr>
        <w:t xml:space="preserve">the name of God the Most Glorious of the Glorious), an invocation common</w:t>
      </w:r>
    </w:p>
    <w:p>
      <w:pPr>
        <w:ind w:left="360"/>
      </w:pPr>
      <w:r>
        <w:rPr>
          <w:i/>
        </w:rPr>
        <w:t xml:space="preserve">among the BaháTs. The talon of the rooster rests upon an open book, which</w:t>
      </w:r>
    </w:p>
    <w:p>
      <w:pPr>
        <w:ind w:left="360"/>
      </w:pPr>
      <w:r>
        <w:rPr>
          <w:i/>
        </w:rPr>
        <w:t xml:space="preserve">contains a lawh, or tablet, of Bahà’uTlàh that has been written in shikastih. The</w:t>
      </w:r>
    </w:p>
    <w:p>
      <w:pPr>
        <w:ind w:left="360"/>
      </w:pPr>
      <w:r>
        <w:rPr>
          <w:i/>
        </w:rPr>
        <w:t xml:space="preserve">Tablet is addressed to a follower named Dia and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Eternal! God bears witness that I have believed in the One at the mention</w:t>
      </w:r>
    </w:p>
    <w:p>
      <w:pPr>
        <w:ind w:left="360"/>
      </w:pPr>
      <w:r>
        <w:rPr>
          <w:i/>
        </w:rPr>
        <w:t xml:space="preserve">of whose name those brought near drink the wine of life and those who are sincere</w:t>
      </w:r>
    </w:p>
    <w:p>
      <w:pPr>
        <w:ind w:left="360"/>
      </w:pPr>
      <w:r>
        <w:rPr>
          <w:i/>
        </w:rPr>
        <w:t xml:space="preserve">have drunk that which all in heaven and earth are powerless to comprehend, unless</w:t>
      </w:r>
    </w:p>
    <w:p>
      <w:pPr>
        <w:ind w:left="360"/>
      </w:pPr>
      <w:r>
        <w:rPr>
          <w:i/>
        </w:rPr>
        <w:t xml:space="preserve">your Lord, the All-Knowing, and all-Wise, has wished them to do so. O Dia, be</w:t>
      </w:r>
    </w:p>
    <w:p>
      <w:pPr>
        <w:ind w:left="360"/>
      </w:pPr>
      <w:r>
        <w:rPr>
          <w:i/>
        </w:rPr>
        <w:t xml:space="preserve">patient in adversity, content in worldly matters and firm in your conviction of truth.</w:t>
      </w:r>
    </w:p>
    <w:p>
      <w:pPr>
        <w:ind w:left="360"/>
      </w:pPr>
      <w:r>
        <w:rPr>
          <w:i/>
        </w:rPr>
        <w:t xml:space="preserve">Be quick to strive for the good, be humble toward God and be one who overlooks the</w:t>
      </w:r>
    </w:p>
    <w:p>
      <w:pPr>
        <w:ind w:left="360"/>
      </w:pPr>
      <w:r>
        <w:rPr>
          <w:i/>
        </w:rPr>
        <w:t xml:space="preserve">shortcomings of other men. Be one who turns from foolish passions and hastens to</w:t>
      </w:r>
    </w:p>
    <w:p>
      <w:pPr>
        <w:ind w:left="360"/>
      </w:pPr>
      <w:r>
        <w:rPr>
          <w:i/>
        </w:rPr>
        <w:t xml:space="preserve">the Truth. Be one who is compassionate in the presence of sin. Be one who upholds</w:t>
      </w:r>
    </w:p>
    <w:p>
      <w:pPr>
        <w:ind w:left="360"/>
      </w:pPr>
      <w:r>
        <w:rPr>
          <w:i/>
        </w:rPr>
        <w:t xml:space="preserve">God’s covenant and is firm in God’s cause. This wronged one counsels you to these</w:t>
      </w:r>
    </w:p>
    <w:p>
      <w:pPr>
        <w:ind w:left="360"/>
      </w:pPr>
      <w:r>
        <w:rPr>
          <w:i/>
        </w:rPr>
        <w:t xml:space="preserve">things and to the fear of God. He counsels you to fidelity and truthfulness, both are</w:t>
      </w:r>
    </w:p>
    <w:p>
      <w:pPr>
        <w:ind w:left="360"/>
      </w:pPr>
      <w:r>
        <w:rPr>
          <w:i/>
        </w:rPr>
        <w:t xml:space="preserve">incumbent upon you. Truly, both are incumbent upon you. Blessed are you and</w:t>
      </w:r>
    </w:p>
    <w:p>
      <w:pPr>
        <w:ind w:left="360"/>
      </w:pPr>
      <w:r>
        <w:rPr>
          <w:i/>
        </w:rPr>
        <w:t xml:space="preserve">blessed is the one who loves you for the sake of God. Woe to the one who annoys</w:t>
      </w:r>
    </w:p>
    <w:p>
      <w:pPr>
        <w:ind w:left="360"/>
      </w:pPr>
      <w:r>
        <w:rPr>
          <w:i/>
        </w:rPr>
        <w:t xml:space="preserve">you and turns from what God has commanded. (This translation appears in Welch,</w:t>
      </w:r>
    </w:p>
    <w:p>
      <w:pPr>
        <w:ind w:left="360"/>
      </w:pPr>
      <w:r>
        <w:rPr>
          <w:i/>
        </w:rPr>
        <w:t xml:space="preserve">Calligraphy, cat. no. 71 )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cartouche at the side o f the page cont ai ns Mi s hkf n- Oa l a m’s</w:t>
      </w:r>
    </w:p>
    <w:p>
      <w:pPr>
        <w:ind w:left="360"/>
      </w:pPr>
      <w:r>
        <w:rPr>
          <w:i/>
        </w:rPr>
        <w:t xml:space="preserve">distinctive signature “The servant at the Gate of Bahá, Mishkin-Qalam, year</w:t>
      </w:r>
    </w:p>
    <w:p>
      <w:pPr>
        <w:ind w:left="360"/>
      </w:pPr>
      <w:r>
        <w:rPr>
          <w:i/>
        </w:rPr>
        <w:t xml:space="preserve">1305” (a .d . 1887-88).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Unusual Works by Mishkin-Qalam</w:t>
      </w:r>
    </w:p>
    <w:p>
      <w:pPr>
        <w:ind w:left="360"/>
      </w:pPr>
      <w:r>
        <w:rPr>
          <w:i/>
        </w:rPr>
        <w:t xml:space="preserve">A later piece of calligraphy dated 1890 contains a different theme, that of a</w:t>
      </w:r>
    </w:p>
    <w:p>
      <w:pPr>
        <w:ind w:left="360"/>
      </w:pPr>
      <w:r>
        <w:rPr>
          <w:i/>
        </w:rPr>
        <w:t xml:space="preserve">human face (figure 12). A work like this has connections to Bahà’i themes but</w:t>
      </w:r>
    </w:p>
    <w:p>
      <w:pPr>
        <w:ind w:left="360"/>
      </w:pPr>
      <w:r>
        <w:rPr>
          <w:i/>
        </w:rPr>
        <w:t xml:space="preserve">can also be seen to have roots in the Iranian mystical traditions. In fact, before</w:t>
      </w:r>
    </w:p>
    <w:p>
      <w:pPr>
        <w:ind w:left="360"/>
      </w:pPr>
      <w:r>
        <w:rPr>
          <w:i/>
        </w:rPr>
        <w:t xml:space="preserve">his association with the BaháTs, Mishkin-Qalam was a Sufi, a member of the</w:t>
      </w:r>
    </w:p>
    <w:p>
      <w:pPr>
        <w:ind w:left="360"/>
      </w:pPr>
      <w:r>
        <w:rPr>
          <w:i/>
        </w:rPr>
        <w:t xml:space="preserve">Ni’matu’llâhi order (Balyuzi, Eminent Bahá’is 270). Therefore, it would not be</w:t>
      </w:r>
    </w:p>
    <w:p>
      <w:pPr>
        <w:ind w:left="360"/>
      </w:pPr>
      <w:r>
        <w:rPr>
          <w:i/>
        </w:rPr>
        <w:t xml:space="preserve">surprising that Mishkin-Qalam would have been influenced by some of the</w:t>
      </w:r>
    </w:p>
    <w:p>
      <w:pPr>
        <w:ind w:left="360"/>
      </w:pPr>
      <w:r>
        <w:rPr>
          <w:i/>
        </w:rPr>
        <w:t xml:space="preserve">older Sufi traditions, among them the concepts that had been developed in the</w:t>
      </w:r>
    </w:p>
    <w:p>
      <w:pPr>
        <w:ind w:left="360"/>
      </w:pPr>
      <w:r>
        <w:rPr>
          <w:i/>
        </w:rPr>
        <w:t xml:space="preserve">fourteenth century by Fadlulláh of Astarábád. Among other ideas FadluTláh</w:t>
      </w:r>
    </w:p>
    <w:p>
      <w:pPr>
        <w:ind w:left="360"/>
      </w:pPr>
      <w:r>
        <w:rPr>
          <w:i/>
        </w:rPr>
        <w:t xml:space="preserve">stressed the importance of the letters of the Arabic alphabet and their numerical</w:t>
      </w:r>
    </w:p>
    <w:p>
      <w:pPr>
        <w:ind w:left="360"/>
      </w:pPr>
      <w:r>
        <w:rPr>
          <w:i/>
        </w:rPr>
        <w:t xml:space="preserve">values. Those who followed these ideas were called Hurúfís (the name derives</w:t>
      </w:r>
    </w:p>
    <w:p>
      <w:pPr>
        <w:ind w:left="360"/>
      </w:pPr>
      <w:r>
        <w:rPr>
          <w:i/>
        </w:rPr>
        <w:t xml:space="preserve">from the Arabic harf (singular)/ hurúf (plural) meaning “letters” (Encyclopedia</w:t>
      </w:r>
    </w:p>
    <w:p>
      <w:pPr>
        <w:ind w:left="360"/>
      </w:pPr>
      <w:r>
        <w:rPr>
          <w:i/>
        </w:rPr>
        <w:t xml:space="preserve">of Islam, s.v. “Hurúfí” 3:600-601). This is, of course, an ancient concept</w:t>
      </w:r>
    </w:p>
    <w:p>
      <w:pPr>
        <w:ind w:left="360"/>
      </w:pPr>
      <w:r>
        <w:rPr>
          <w:i/>
        </w:rPr>
        <w:t xml:space="preserve">already well developed in the Phoenician, Greek, and Hebrew traditions and</w:t>
      </w:r>
    </w:p>
    <w:p>
      <w:pPr>
        <w:ind w:left="360"/>
      </w:pPr>
      <w:r>
        <w:rPr>
          <w:i/>
        </w:rPr>
        <w:t xml:space="preserve">prevalent in the Eastern Mediterranean area for centuries. It emerged in Islam in</w:t>
      </w:r>
    </w:p>
    <w:p>
      <w:pPr>
        <w:ind w:left="360"/>
      </w:pPr>
      <w:r>
        <w:rPr>
          <w:i/>
        </w:rPr>
        <w:t xml:space="preserve">the abjad, a system in which each letter of the alphabet was assigned a specific</w:t>
      </w:r>
    </w:p>
    <w:p>
      <w:pPr>
        <w:ind w:left="360"/>
      </w:pPr>
      <w:r>
        <w:rPr>
          <w:i/>
        </w:rPr>
        <w:t xml:space="preserve">numerical value. Both the Báb and Bahà’uTlàh used this system, as it made</w:t>
      </w:r>
    </w:p>
    <w:p>
      <w:pPr>
        <w:ind w:left="360"/>
      </w:pPr>
      <w:r>
        <w:rPr>
          <w:i/>
        </w:rPr>
        <w:t xml:space="preserve">The Calligraphy o f Mishkin-Qalam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12. Calligraphic design</w:t>
      </w:r>
    </w:p>
    <w:p>
      <w:pPr>
        <w:ind w:left="360"/>
      </w:pPr>
      <w:r>
        <w:rPr>
          <w:i/>
        </w:rPr>
        <w:t xml:space="preserve">in the shape of a human face.</w:t>
      </w:r>
    </w:p>
    <w:p>
      <w:pPr>
        <w:ind w:left="360"/>
      </w:pPr>
      <w:r>
        <w:rPr>
          <w:i/>
        </w:rPr>
        <w:t xml:space="preserve">By M ishkin-Qalam . 1890.</w:t>
      </w:r>
    </w:p>
    <w:p>
      <w:pPr>
        <w:ind w:left="360"/>
      </w:pPr>
      <w:r>
        <w:rPr>
          <w:i/>
        </w:rPr>
        <w:t xml:space="preserve">Courtesy of the National</w:t>
      </w:r>
    </w:p>
    <w:p>
      <w:pPr>
        <w:ind w:left="360"/>
      </w:pPr>
      <w:r>
        <w:rPr>
          <w:i/>
        </w:rPr>
        <w:t xml:space="preserve">Bahà’i Archives, Wilmette,</w:t>
      </w:r>
    </w:p>
    <w:p>
      <w:pPr>
        <w:ind w:left="360"/>
      </w:pPr>
      <w:r>
        <w:rPr>
          <w:i/>
        </w:rPr>
        <w:t xml:space="preserve">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writings more accessible to those trained in the ancient traditions. The</w:t>
      </w:r>
    </w:p>
    <w:p>
      <w:pPr>
        <w:ind w:left="360"/>
      </w:pPr>
      <w:r>
        <w:rPr>
          <w:i/>
        </w:rPr>
        <w:t xml:space="preserve">Hurúfís themselves placed so much emphasis on the sacred nature of letters and</w:t>
      </w:r>
    </w:p>
    <w:p>
      <w:pPr>
        <w:ind w:left="360"/>
      </w:pPr>
      <w:r>
        <w:rPr>
          <w:i/>
        </w:rPr>
        <w:t xml:space="preserve">numbers that, for them, all of the letters and their numerical values represented</w:t>
      </w:r>
    </w:p>
    <w:p>
      <w:pPr>
        <w:ind w:left="360"/>
      </w:pPr>
      <w:r>
        <w:rPr>
          <w:i/>
        </w:rPr>
        <w:t xml:space="preserve">the total of all the emanating and creative possibilities of God and were indeed,</w:t>
      </w:r>
    </w:p>
    <w:p>
      <w:pPr>
        <w:ind w:left="360"/>
      </w:pPr>
      <w:r>
        <w:rPr>
          <w:i/>
        </w:rPr>
        <w:t xml:space="preserve">God Himself made manifest (Schimmel, Islamic Culture 106). Thus the Arabic</w:t>
      </w:r>
    </w:p>
    <w:p>
      <w:pPr>
        <w:ind w:left="360"/>
      </w:pPr>
      <w:r>
        <w:rPr>
          <w:i/>
        </w:rPr>
        <w:t xml:space="preserve">letters were the archetypes for the entire cosmos (Bausani, “Mystical Language”</w:t>
      </w:r>
    </w:p>
    <w:p>
      <w:pPr>
        <w:ind w:left="360"/>
      </w:pPr>
      <w:r>
        <w:rPr>
          <w:i/>
        </w:rPr>
        <w:t xml:space="preserve">234). It was the Hurúfí belief that this divine writing appeared in creation in the</w:t>
      </w:r>
    </w:p>
    <w:p>
      <w:pPr>
        <w:ind w:left="360"/>
      </w:pPr>
      <w:r>
        <w:rPr>
          <w:i/>
        </w:rPr>
        <w:t xml:space="preserve">faces of humanity itself and that the features of the human physiognomy were</w:t>
      </w:r>
    </w:p>
    <w:p>
      <w:pPr>
        <w:ind w:left="360"/>
      </w:pPr>
      <w:r>
        <w:rPr>
          <w:i/>
        </w:rPr>
        <w:t xml:space="preserve">reminiscent of the shapes of various letters: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eyelids and the two eyebrows and hair of the head, there are seven lines, O</w:t>
      </w:r>
    </w:p>
    <w:p>
      <w:pPr>
        <w:ind w:left="360"/>
      </w:pPr>
      <w:r>
        <w:rPr>
          <w:i/>
        </w:rPr>
        <w:t xml:space="preserve">just God. Those who had insight and have been granted ‘ilm al-kitáb can understand</w:t>
      </w:r>
    </w:p>
    <w:p>
      <w:pPr>
        <w:ind w:left="360"/>
      </w:pPr>
      <w:r>
        <w:rPr>
          <w:i/>
        </w:rPr>
        <w:t xml:space="preserve">the secret written in the human face. (Schimmel, Islamic Culture 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description reads: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Between the two eyes ( ‘ayn) of the friend from the nun of the eyebrows to the mim of</w:t>
      </w:r>
    </w:p>
    <w:p>
      <w:pPr>
        <w:ind w:left="360"/>
      </w:pPr>
      <w:r>
        <w:rPr>
          <w:i/>
        </w:rPr>
        <w:t xml:space="preserve">the mouth the nose has drawn an alef on the face of silver. (Schimmel, Islamic</w:t>
      </w:r>
    </w:p>
    <w:p>
      <w:pPr>
        <w:ind w:left="360"/>
      </w:pPr>
      <w:r>
        <w:rPr>
          <w:i/>
        </w:rPr>
        <w:t xml:space="preserve">Culture 107) [Authors’ note: ’ayn, nun, mim, alef are all letters in the Persian and</w:t>
      </w:r>
    </w:p>
    <w:p>
      <w:pPr>
        <w:ind w:left="360"/>
      </w:pPr>
      <w:r>
        <w:rPr>
          <w:i/>
        </w:rPr>
        <w:t xml:space="preserve">Arabic alphabets.]</w:t>
      </w:r>
    </w:p>
    <w:p>
      <w:pPr>
        <w:ind w:left="360"/>
      </w:pPr>
      <w:r>
        <w:rPr>
          <w:i/>
        </w:rPr>
        <w:t xml:space="preserve">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        TH E J O U R N A L OF H A I I À ’ Î S T U DI E S               3 . 4.-199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Hurúfí ideas spread into India in the eighteenth and nineteenth centuries.</w:t>
      </w:r>
    </w:p>
    <w:p>
      <w:pPr>
        <w:ind w:left="360"/>
      </w:pPr>
      <w:r>
        <w:rPr>
          <w:i/>
        </w:rPr>
        <w:t xml:space="preserve">A poet in the eighteenth century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face is like a Qur’àn copy without correction and mistake which the Pen of Fate</w:t>
      </w:r>
    </w:p>
    <w:p>
      <w:pPr>
        <w:ind w:left="360"/>
      </w:pPr>
      <w:r>
        <w:rPr>
          <w:i/>
        </w:rPr>
        <w:t xml:space="preserve">has written exclusively from musk. Your eyes and your mouth are verses and the dot</w:t>
      </w:r>
    </w:p>
    <w:p>
      <w:pPr>
        <w:ind w:left="360"/>
      </w:pPr>
      <w:r>
        <w:rPr>
          <w:i/>
        </w:rPr>
        <w:t xml:space="preserve">for stopping, your eyebrows the madda, eyelashes the sign of declension, the mole</w:t>
      </w:r>
    </w:p>
    <w:p>
      <w:pPr>
        <w:ind w:left="360"/>
      </w:pPr>
      <w:r>
        <w:rPr>
          <w:i/>
        </w:rPr>
        <w:t xml:space="preserve">and the down the letters and the dots. (Schimmel, Islamic Culture 107) [Authors’</w:t>
      </w:r>
    </w:p>
    <w:p>
      <w:pPr>
        <w:ind w:left="360"/>
      </w:pPr>
      <w:r>
        <w:rPr>
          <w:i/>
        </w:rPr>
        <w:t xml:space="preserve">note: The madda is a diacritical mark in Arabic.]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Mishkin-Qalam has been strongly influenced by these traditions but has</w:t>
      </w:r>
    </w:p>
    <w:p>
      <w:pPr>
        <w:ind w:left="360"/>
      </w:pPr>
      <w:r>
        <w:rPr>
          <w:i/>
        </w:rPr>
        <w:t xml:space="preserve">recast them with a BaháT meaning. Returning to the calligraphic face (figure</w:t>
      </w:r>
    </w:p>
    <w:p>
      <w:pPr>
        <w:ind w:left="360"/>
      </w:pPr>
      <w:r>
        <w:rPr>
          <w:i/>
        </w:rPr>
        <w:t xml:space="preserve">12), one may read the poetry in the cartouches to the side, which can be</w:t>
      </w:r>
    </w:p>
    <w:p>
      <w:pPr>
        <w:ind w:left="360"/>
      </w:pPr>
      <w:r>
        <w:rPr>
          <w:i/>
        </w:rPr>
        <w:t xml:space="preserve">translated: “From the Dawn of Eternity, O most Sublime of the Sublime, on the</w:t>
      </w:r>
    </w:p>
    <w:p>
      <w:pPr>
        <w:ind w:left="360"/>
      </w:pPr>
      <w:r>
        <w:rPr>
          <w:i/>
        </w:rPr>
        <w:t xml:space="preserve">surface of the faces of humanity has been written the name-Bahá.” The letters</w:t>
      </w:r>
    </w:p>
    <w:p>
      <w:pPr>
        <w:ind w:left="360"/>
      </w:pPr>
      <w:r>
        <w:rPr>
          <w:i/>
        </w:rPr>
        <w:t xml:space="preserve">making up the head and face are more difficult to read. In fact, it is one of the</w:t>
      </w:r>
    </w:p>
    <w:p>
      <w:pPr>
        <w:ind w:left="360"/>
      </w:pPr>
      <w:r>
        <w:rPr>
          <w:i/>
        </w:rPr>
        <w:t xml:space="preserve">characteristics of this style that it be like a puzzle, difficult to comprehend and</w:t>
      </w:r>
    </w:p>
    <w:p>
      <w:pPr>
        <w:ind w:left="360"/>
      </w:pPr>
      <w:r>
        <w:rPr>
          <w:i/>
        </w:rPr>
        <w:t xml:space="preserve">not clear at first, or even second, glance. The letters making up the hair and face</w:t>
      </w:r>
    </w:p>
    <w:p>
      <w:pPr>
        <w:ind w:left="360"/>
      </w:pPr>
      <w:r>
        <w:rPr>
          <w:i/>
        </w:rPr>
        <w:t xml:space="preserve">(eyes, eyebrows, nose, and hair) of this figure appear to spell out the phrase yá</w:t>
      </w:r>
    </w:p>
    <w:p>
      <w:pPr>
        <w:ind w:left="360"/>
      </w:pPr>
      <w:r>
        <w:rPr>
          <w:i/>
        </w:rPr>
        <w:t xml:space="preserve">‘á lfu l-‘alá’ (O Most Sublime of the Sublime) while the ears, the border of the</w:t>
      </w:r>
    </w:p>
    <w:p>
      <w:pPr>
        <w:ind w:left="360"/>
      </w:pPr>
      <w:r>
        <w:rPr>
          <w:i/>
        </w:rPr>
        <w:t xml:space="preserve">face, and the neck seem to spell out yá ibn al-haqq (O Son of Truth).1</w:t>
      </w:r>
    </w:p>
    <w:p>
      <w:pPr>
        <w:ind w:left="360"/>
      </w:pPr>
      <w:r>
        <w:rPr>
          <w:i/>
        </w:rPr>
        <w:t xml:space="preserve">The use of the number nine in the eye area reflects the importance of this</w:t>
      </w:r>
    </w:p>
    <w:p>
      <w:pPr>
        <w:ind w:left="360"/>
      </w:pPr>
      <w:r>
        <w:rPr>
          <w:i/>
        </w:rPr>
        <w:t xml:space="preserve">number in Bábi and BaháT traditions. In the BaháT' teachings the number nine</w:t>
      </w:r>
    </w:p>
    <w:p>
      <w:pPr>
        <w:ind w:left="360"/>
      </w:pPr>
      <w:r>
        <w:rPr>
          <w:i/>
        </w:rPr>
        <w:t xml:space="preserve">suggests the unity of all the other numbers in that it is the last new number</w:t>
      </w:r>
    </w:p>
    <w:p>
      <w:pPr>
        <w:ind w:left="360"/>
      </w:pPr>
      <w:r>
        <w:rPr>
          <w:i/>
        </w:rPr>
        <w:t xml:space="preserve">before the progression begins again. In the abjad reckoning the number nine is</w:t>
      </w:r>
    </w:p>
    <w:p>
      <w:pPr>
        <w:ind w:left="360"/>
      </w:pPr>
      <w:r>
        <w:rPr>
          <w:i/>
        </w:rPr>
        <w:t xml:space="preserve">the total of the numbers assigned to the letters in the word Balm and thus a</w:t>
      </w:r>
    </w:p>
    <w:p>
      <w:pPr>
        <w:ind w:left="360"/>
      </w:pPr>
      <w:r>
        <w:rPr>
          <w:i/>
        </w:rPr>
        <w:t xml:space="preserve">symbol for Bahà’uTlàh. Therefore as the poem suggests, the name Bahá is</w:t>
      </w:r>
    </w:p>
    <w:p>
      <w:pPr>
        <w:ind w:left="360"/>
      </w:pPr>
      <w:r>
        <w:rPr>
          <w:i/>
        </w:rPr>
        <w:t xml:space="preserve">written upon the human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authors have spent many hours struggling with this difficult calligraphic</w:t>
      </w:r>
    </w:p>
    <w:p>
      <w:pPr>
        <w:ind w:left="360"/>
      </w:pPr>
      <w:r>
        <w:rPr>
          <w:i/>
        </w:rPr>
        <w:t xml:space="preserve">puzzle and would welcome further suggestions for its interpretation. In connection with</w:t>
      </w:r>
    </w:p>
    <w:p>
      <w:pPr>
        <w:ind w:left="360"/>
      </w:pPr>
      <w:r>
        <w:rPr>
          <w:i/>
        </w:rPr>
        <w:t xml:space="preserve">the use of the word haqq (Truth), which is given such prominence in the face, it is</w:t>
      </w:r>
    </w:p>
    <w:p>
      <w:pPr>
        <w:ind w:left="360"/>
      </w:pPr>
      <w:r>
        <w:rPr>
          <w:i/>
        </w:rPr>
        <w:t xml:space="preserve">interesting to note that in Bahà’u’llâh’s time there existed in the areas around Baghdad</w:t>
      </w:r>
    </w:p>
    <w:p>
      <w:pPr>
        <w:ind w:left="360"/>
      </w:pPr>
      <w:r>
        <w:rPr>
          <w:i/>
        </w:rPr>
        <w:t xml:space="preserve">and northern Mesopotamia a group of people calling themselves ahl-i-haqq (The People</w:t>
      </w:r>
    </w:p>
    <w:p>
      <w:pPr>
        <w:ind w:left="360"/>
      </w:pPr>
      <w:r>
        <w:rPr>
          <w:i/>
        </w:rPr>
        <w:t xml:space="preserve">of the Truth). In the early days of Islam, these people believed in the divinity of ‘Alt and</w:t>
      </w:r>
    </w:p>
    <w:p>
      <w:pPr>
        <w:ind w:left="360"/>
      </w:pPr>
      <w:r>
        <w:rPr>
          <w:i/>
        </w:rPr>
        <w:t xml:space="preserve">were known generally as the ‘AlíyuTláhí. With the advent of the Baha’i Revelation, a</w:t>
      </w:r>
    </w:p>
    <w:p>
      <w:pPr>
        <w:ind w:left="360"/>
      </w:pPr>
      <w:r>
        <w:rPr>
          <w:i/>
        </w:rPr>
        <w:t xml:space="preserve">number of prominent leaders of this group became ardent followers of Bahà’uTlàh; one</w:t>
      </w:r>
    </w:p>
    <w:p>
      <w:pPr>
        <w:ind w:left="360"/>
      </w:pPr>
      <w:r>
        <w:rPr>
          <w:i/>
        </w:rPr>
        <w:t xml:space="preserve">composed a book in which he pointed out the prophecies of their ancient texts that had</w:t>
      </w:r>
    </w:p>
    <w:p>
      <w:pPr>
        <w:ind w:left="360"/>
      </w:pPr>
      <w:r>
        <w:rPr>
          <w:i/>
        </w:rPr>
        <w:t xml:space="preserve">all been fulfilled in the coming of the Báb and Baha’u’llah. Sidq-’Ali, a dervish from</w:t>
      </w:r>
    </w:p>
    <w:p>
      <w:pPr>
        <w:ind w:left="360"/>
      </w:pPr>
      <w:r>
        <w:rPr>
          <w:i/>
        </w:rPr>
        <w:t xml:space="preserve">this background, met BaháVlláh in the mountains of Sulimaniyyih and became such a</w:t>
      </w:r>
    </w:p>
    <w:p>
      <w:pPr>
        <w:ind w:left="360"/>
      </w:pPr>
      <w:r>
        <w:rPr>
          <w:i/>
        </w:rPr>
        <w:t xml:space="preserve">devoted follower that while Bahà’u’Uàh was in the barracks of ‘Akká He set aside a</w:t>
      </w:r>
    </w:p>
    <w:p>
      <w:pPr>
        <w:ind w:left="360"/>
      </w:pPr>
      <w:r>
        <w:rPr>
          <w:i/>
        </w:rPr>
        <w:t xml:space="preserve">special night each year that would be dedicated to the dervish Sidq-’Ali (Balyuzi,</w:t>
      </w:r>
    </w:p>
    <w:p>
      <w:pPr>
        <w:ind w:left="360"/>
      </w:pPr>
      <w:r>
        <w:rPr>
          <w:i/>
        </w:rPr>
        <w:t xml:space="preserve">Eminent Bahá’is 314-21). Perhaps further research on this topic will establish a link</w:t>
      </w:r>
    </w:p>
    <w:p>
      <w:pPr>
        <w:ind w:left="360"/>
      </w:pPr>
      <w:r>
        <w:rPr>
          <w:i/>
        </w:rPr>
        <w:t xml:space="preserve">between Mishkin-Qalam’s use of the word haqq in his calligraphic face and the tradition</w:t>
      </w:r>
    </w:p>
    <w:p>
      <w:pPr>
        <w:ind w:left="360"/>
      </w:pPr>
      <w:r>
        <w:rPr>
          <w:i/>
        </w:rPr>
        <w:t xml:space="preserve">of these devoted followers of Baha’u’llah.</w:t>
      </w:r>
    </w:p>
    <w:p>
      <w:pPr>
        <w:ind w:left="360"/>
      </w:pPr>
      <w:r>
        <w:rPr>
          <w:i/>
        </w:rPr>
        <w:t xml:space="preserve">The C alligraphy o f M ishkin-Q alam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the head we can see a calligraphic arrangement, which the Bahà’is</w:t>
      </w:r>
    </w:p>
    <w:p>
      <w:pPr>
        <w:ind w:left="360"/>
      </w:pPr>
      <w:r>
        <w:rPr>
          <w:i/>
        </w:rPr>
        <w:t xml:space="preserve">refer to as the ism-i-a'zam , or the Greatest Name of God. Islamic tradition holds</w:t>
      </w:r>
    </w:p>
    <w:p>
      <w:pPr>
        <w:ind w:left="360"/>
      </w:pPr>
      <w:r>
        <w:rPr>
          <w:i/>
        </w:rPr>
        <w:t xml:space="preserve">that there are ninety-nine beautiful names of God, but the Greatest Name is that</w:t>
      </w:r>
    </w:p>
    <w:p>
      <w:pPr>
        <w:ind w:left="360"/>
      </w:pPr>
      <w:r>
        <w:rPr>
          <w:i/>
        </w:rPr>
        <w:t xml:space="preserve">name “when called by which He (God) answers and when asked by which He</w:t>
      </w:r>
    </w:p>
    <w:p>
      <w:pPr>
        <w:ind w:left="360"/>
      </w:pPr>
      <w:r>
        <w:rPr>
          <w:i/>
        </w:rPr>
        <w:t xml:space="preserve">gives” (Encyclopedia of Islam, s.v. “dhikr” 2:223-27). For the Sufis, “the hope</w:t>
      </w:r>
    </w:p>
    <w:p>
      <w:pPr>
        <w:ind w:left="360"/>
      </w:pPr>
      <w:r>
        <w:rPr>
          <w:i/>
        </w:rPr>
        <w:t xml:space="preserve">of discovering the Greatest Name of God has inspired many a Sufi who</w:t>
      </w:r>
    </w:p>
    <w:p>
      <w:pPr>
        <w:ind w:left="360"/>
      </w:pPr>
      <w:r>
        <w:rPr>
          <w:i/>
        </w:rPr>
        <w:t xml:space="preserve">dreamed of reaching the highest bliss in this world and the next by means of this</w:t>
      </w:r>
    </w:p>
    <w:p>
      <w:pPr>
        <w:ind w:left="360"/>
      </w:pPr>
      <w:r>
        <w:rPr>
          <w:i/>
        </w:rPr>
        <w:t xml:space="preserve">blessed name” (Schimmel, Mystical Dimensions 25). For the Bahà’is the sacred</w:t>
      </w:r>
    </w:p>
    <w:p>
      <w:pPr>
        <w:ind w:left="360"/>
      </w:pPr>
      <w:r>
        <w:rPr>
          <w:i/>
        </w:rPr>
        <w:t xml:space="preserve">character of the Greatest Name of God, “ Yá Bahá’u’l - A b h á ushers in the time</w:t>
      </w:r>
    </w:p>
    <w:p>
      <w:pPr>
        <w:ind w:left="360"/>
      </w:pPr>
      <w:r>
        <w:rPr>
          <w:i/>
        </w:rPr>
        <w:t xml:space="preserve">of the end when all of the prophecies of God are fulfilled and the seekers of the</w:t>
      </w:r>
    </w:p>
    <w:p>
      <w:pPr>
        <w:ind w:left="360"/>
      </w:pPr>
      <w:r>
        <w:rPr>
          <w:i/>
        </w:rPr>
        <w:t xml:space="preserve">Greatest Name of God will find their desire.</w:t>
      </w:r>
    </w:p>
    <w:p>
      <w:pPr>
        <w:ind w:left="360"/>
      </w:pPr>
      <w:r>
        <w:rPr>
          <w:i/>
        </w:rPr>
        <w:t xml:space="preserve">In a final version of the themes that fascinated Mishkin-Qalam, we can see</w:t>
      </w:r>
    </w:p>
    <w:p>
      <w:pPr>
        <w:ind w:left="360"/>
      </w:pPr>
      <w:r>
        <w:rPr>
          <w:i/>
        </w:rPr>
        <w:t xml:space="preserve">in another work (figure 13) a bringing together of a number of his symbolic</w:t>
      </w:r>
    </w:p>
    <w:p>
      <w:pPr>
        <w:ind w:left="360"/>
      </w:pPr>
      <w:r>
        <w:rPr>
          <w:i/>
        </w:rPr>
        <w:t xml:space="preserve">elements. Again, the double birds appear holding open books containing verses</w:t>
      </w:r>
    </w:p>
    <w:p>
      <w:pPr>
        <w:ind w:left="360"/>
      </w:pPr>
      <w:r>
        <w:rPr>
          <w:i/>
        </w:rPr>
        <w:t xml:space="preserve">from The Hidden Words o f Bahá’u lláh. The use of the mirror-image of the</w:t>
      </w:r>
    </w:p>
    <w:p>
      <w:pPr>
        <w:ind w:left="360"/>
      </w:pPr>
      <w:r>
        <w:rPr>
          <w:i/>
        </w:rPr>
        <w:t xml:space="preserve">birds may suggest the Twin Manifestations of God, the Báb and BaháV lláh,</w:t>
      </w:r>
    </w:p>
    <w:p>
      <w:pPr>
        <w:ind w:left="360"/>
      </w:pPr>
      <w:r>
        <w:rPr>
          <w:i/>
        </w:rPr>
        <w:t xml:space="preserve">who are both the Heralds and the Proclaimers of the new age. Behind them, like</w:t>
      </w:r>
    </w:p>
    <w:p>
      <w:pPr>
        <w:ind w:left="360"/>
      </w:pPr>
      <w:r>
        <w:rPr>
          <w:i/>
        </w:rPr>
        <w:t xml:space="preserve">the Sun of Truth, the face of Light (Bahá) arises from the Dawn of Eternity.</w:t>
      </w:r>
    </w:p>
    <w:p>
      <w:pPr>
        <w:ind w:left="360"/>
      </w:pPr>
      <w:r>
        <w:rPr>
          <w:i/>
        </w:rPr>
        <w:t xml:space="preserve">One is reminded of the description of the Seventh Valley of B aháV lláh in</w:t>
      </w:r>
    </w:p>
    <w:p>
      <w:pPr>
        <w:ind w:left="360"/>
      </w:pPr>
      <w:r>
        <w:rPr>
          <w:i/>
        </w:rPr>
        <w:t xml:space="preserve">which “on the horizon of eternity the Divine Face riseth out of the darkness, and</w:t>
      </w:r>
    </w:p>
    <w:p>
      <w:pPr>
        <w:ind w:left="360"/>
      </w:pPr>
      <w:r>
        <w:rPr>
          <w:i/>
        </w:rPr>
        <w:t xml:space="preserve">the meaning of ‘All on the earth shall pass away, but the face of thy Lord . . .’</w:t>
      </w:r>
    </w:p>
    <w:p>
      <w:pPr>
        <w:ind w:left="360"/>
      </w:pPr>
      <w:r>
        <w:rPr>
          <w:i/>
        </w:rPr>
        <w:t xml:space="preserve">(Qur’àn 55:26-27) is made manifest” (BaháVlláh, Seven Valleys 37). (Readers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13. Double birds and a human face. Courtesy of the Audio-Visual Department of</w:t>
      </w:r>
    </w:p>
    <w:p>
      <w:pPr>
        <w:ind w:left="360"/>
      </w:pPr>
      <w:r>
        <w:rPr>
          <w:i/>
        </w:rPr>
        <w:t xml:space="preserve">the BaháT World Centre, Haifa, Israel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18          T H E J O U R N A L OF B A H Á ’ í S T U D I E S        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are, of course, reminded that this “face” is meant only in symbolic terms, for the</w:t>
      </w:r>
    </w:p>
    <w:p>
      <w:pPr>
        <w:ind w:left="360"/>
      </w:pPr>
      <w:r>
        <w:rPr>
          <w:i/>
        </w:rPr>
        <w:t xml:space="preserve">Supreme Deity is not thought of as being anthropomorphic in either the Islamic</w:t>
      </w:r>
    </w:p>
    <w:p>
      <w:pPr>
        <w:ind w:left="360"/>
      </w:pPr>
      <w:r>
        <w:rPr>
          <w:i/>
        </w:rPr>
        <w:t xml:space="preserve">or BaháT traditions).</w:t>
      </w:r>
    </w:p>
    <w:p>
      <w:pPr>
        <w:ind w:left="360"/>
      </w:pPr>
      <w:r>
        <w:rPr>
          <w:i/>
        </w:rPr>
        <w:t xml:space="preserve">In looking at the work of Mishkin-Qalam, we may have an interesting</w:t>
      </w:r>
    </w:p>
    <w:p>
      <w:pPr>
        <w:ind w:left="360"/>
      </w:pPr>
      <w:r>
        <w:rPr>
          <w:i/>
        </w:rPr>
        <w:t xml:space="preserve">glimpse of the development of imagery in the early stages of a religion. The</w:t>
      </w:r>
    </w:p>
    <w:p>
      <w:pPr>
        <w:ind w:left="360"/>
      </w:pPr>
      <w:r>
        <w:rPr>
          <w:i/>
        </w:rPr>
        <w:t xml:space="preserve">Baha’i Faith at its beginnings faced the same challenge Christianity did, that is,</w:t>
      </w:r>
    </w:p>
    <w:p>
      <w:pPr>
        <w:ind w:left="360"/>
      </w:pPr>
      <w:r>
        <w:rPr>
          <w:i/>
        </w:rPr>
        <w:t xml:space="preserve">a working out of its relationship to the religion from which it first developed</w:t>
      </w:r>
    </w:p>
    <w:p>
      <w:pPr>
        <w:ind w:left="360"/>
      </w:pPr>
      <w:r>
        <w:rPr>
          <w:i/>
        </w:rPr>
        <w:t xml:space="preserve">and a determining of the extent to which its followers still identified with the</w:t>
      </w:r>
    </w:p>
    <w:p>
      <w:pPr>
        <w:ind w:left="360"/>
      </w:pPr>
      <w:r>
        <w:rPr>
          <w:i/>
        </w:rPr>
        <w:t xml:space="preserve">traditions of their ancestors or the extent to which they struggled to create</w:t>
      </w:r>
    </w:p>
    <w:p>
      <w:pPr>
        <w:ind w:left="360"/>
      </w:pPr>
      <w:r>
        <w:rPr>
          <w:i/>
        </w:rPr>
        <w:t xml:space="preserve">images that would suggest something new. Although Mishkin-Qalam's art work</w:t>
      </w:r>
    </w:p>
    <w:p>
      <w:pPr>
        <w:ind w:left="360"/>
      </w:pPr>
      <w:r>
        <w:rPr>
          <w:i/>
        </w:rPr>
        <w:t xml:space="preserve">is well within the Islamic idiom of the time in which it was created, its purpose</w:t>
      </w:r>
    </w:p>
    <w:p>
      <w:pPr>
        <w:ind w:left="360"/>
      </w:pPr>
      <w:r>
        <w:rPr>
          <w:i/>
        </w:rPr>
        <w:t xml:space="preserve">was different and that was essentially to proclaim the advent of a new faith. The</w:t>
      </w:r>
    </w:p>
    <w:p>
      <w:pPr>
        <w:ind w:left="360"/>
      </w:pPr>
      <w:r>
        <w:rPr>
          <w:i/>
        </w:rPr>
        <w:t xml:space="preserve">old visual vocabulary of the Islamic tradition was charged with new meanings</w:t>
      </w:r>
    </w:p>
    <w:p>
      <w:pPr>
        <w:ind w:left="360"/>
      </w:pPr>
      <w:r>
        <w:rPr>
          <w:i/>
        </w:rPr>
        <w:t xml:space="preserve">and expressed a new message to the viewer. The use of letters to make up these</w:t>
      </w:r>
    </w:p>
    <w:p>
      <w:pPr>
        <w:ind w:left="360"/>
      </w:pPr>
      <w:r>
        <w:rPr>
          <w:i/>
        </w:rPr>
        <w:t xml:space="preserve">images specifically recalls Shi’ih messianic beliefs that when the Qà’im appears</w:t>
      </w:r>
    </w:p>
    <w:p>
      <w:pPr>
        <w:ind w:left="360"/>
      </w:pPr>
      <w:r>
        <w:rPr>
          <w:i/>
        </w:rPr>
        <w:t xml:space="preserve">“the entire cosmos (although seemingly the same as before) is in reality</w:t>
      </w:r>
    </w:p>
    <w:p>
      <w:pPr>
        <w:ind w:left="360"/>
      </w:pPr>
      <w:r>
        <w:rPr>
          <w:i/>
        </w:rPr>
        <w:t xml:space="preserve">destroyed and then recreated anew by the Word of the Divine Manifestation”</w:t>
      </w:r>
    </w:p>
    <w:p>
      <w:pPr>
        <w:ind w:left="360"/>
      </w:pPr>
      <w:r>
        <w:rPr>
          <w:i/>
        </w:rPr>
        <w:t xml:space="preserve">(Bausani, “Mystical Language” 238).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Mishkin-Qalam’s Last Years</w:t>
      </w:r>
    </w:p>
    <w:p>
      <w:pPr>
        <w:ind w:left="360"/>
      </w:pPr>
      <w:r>
        <w:rPr>
          <w:i/>
        </w:rPr>
        <w:t xml:space="preserve">In the later years of his life, Mishkin-Qalam travelled to Egypt, Damascus, and</w:t>
      </w:r>
    </w:p>
    <w:p>
      <w:pPr>
        <w:ind w:left="360"/>
      </w:pPr>
      <w:r>
        <w:rPr>
          <w:i/>
        </w:rPr>
        <w:t xml:space="preserve">India where he became involved in the first publications of the BaháT Faith in</w:t>
      </w:r>
    </w:p>
    <w:p>
      <w:pPr>
        <w:ind w:left="360"/>
      </w:pPr>
      <w:r>
        <w:rPr>
          <w:i/>
        </w:rPr>
        <w:t xml:space="preserve">that land. He wrote the words of the BaháT' Revelation in his beautiful hand so</w:t>
      </w:r>
    </w:p>
    <w:p>
      <w:pPr>
        <w:ind w:left="360"/>
      </w:pPr>
      <w:r>
        <w:rPr>
          <w:i/>
        </w:rPr>
        <w:t xml:space="preserve">that they could be mass printed for others to read (Balyuzi, Eminent Bahďís</w:t>
      </w:r>
    </w:p>
    <w:p>
      <w:pPr>
        <w:ind w:left="360"/>
      </w:pPr>
      <w:r>
        <w:rPr>
          <w:i/>
        </w:rPr>
        <w:t xml:space="preserve">121). Mishkin-Qalam also continued his figurai compositions as in this work</w:t>
      </w:r>
    </w:p>
    <w:p>
      <w:pPr>
        <w:ind w:left="360"/>
      </w:pPr>
      <w:r>
        <w:rPr>
          <w:i/>
        </w:rPr>
        <w:t xml:space="preserve">done in India and dated 1905 (figure 14). The familiar double birds are present,</w:t>
      </w:r>
    </w:p>
    <w:p>
      <w:pPr>
        <w:ind w:left="360"/>
      </w:pPr>
      <w:r>
        <w:rPr>
          <w:i/>
        </w:rPr>
        <w:t xml:space="preserve">yet their type has been changed from a rooster to that of a dove with a long,</w:t>
      </w:r>
    </w:p>
    <w:p>
      <w:pPr>
        <w:ind w:left="360"/>
      </w:pPr>
      <w:r>
        <w:rPr>
          <w:i/>
        </w:rPr>
        <w:t xml:space="preserve">drooping tail. The birds hold open books that contain verses from Bahà’uTlàh’s</w:t>
      </w:r>
    </w:p>
    <w:p>
      <w:pPr>
        <w:ind w:left="360"/>
      </w:pPr>
      <w:r>
        <w:rPr>
          <w:i/>
        </w:rPr>
        <w:t xml:space="preserve">Hidden Words', Mishkin-Qalam’s signature is at the lower center portion in a</w:t>
      </w:r>
    </w:p>
    <w:p>
      <w:pPr>
        <w:ind w:left="360"/>
      </w:pPr>
      <w:r>
        <w:rPr>
          <w:i/>
        </w:rPr>
        <w:t xml:space="preserve">decorative cartouche. The birds turn around to face a tree, which also contains a</w:t>
      </w:r>
    </w:p>
    <w:p>
      <w:pPr>
        <w:ind w:left="360"/>
      </w:pPr>
      <w:r>
        <w:rPr>
          <w:i/>
        </w:rPr>
        <w:t xml:space="preserve">section of the The Hidden Words. The center tree must surely refer to the</w:t>
      </w:r>
    </w:p>
    <w:p>
      <w:pPr>
        <w:ind w:left="360"/>
      </w:pPr>
      <w:r>
        <w:rPr>
          <w:i/>
        </w:rPr>
        <w:t xml:space="preserve">Sadratu’l-Muntahá, “the Divine Lote-Tree.” Described in the Qur’àn, this was</w:t>
      </w:r>
    </w:p>
    <w:p>
      <w:pPr>
        <w:ind w:left="360"/>
      </w:pPr>
      <w:r>
        <w:rPr>
          <w:i/>
        </w:rPr>
        <w:t xml:space="preserve">the “ ‘Tree beyond which neither men nor angels can pass,’ and which stands in</w:t>
      </w:r>
    </w:p>
    <w:p>
      <w:pPr>
        <w:ind w:left="360"/>
      </w:pPr>
      <w:r>
        <w:rPr>
          <w:i/>
        </w:rPr>
        <w:t xml:space="preserve">the Seventh Heaven, the highest Paradise, at the right hand of the throne of God”</w:t>
      </w:r>
    </w:p>
    <w:p>
      <w:pPr>
        <w:ind w:left="360"/>
      </w:pPr>
      <w:r>
        <w:rPr>
          <w:i/>
        </w:rPr>
        <w:t xml:space="preserve">(Gail, introduction Epistle by BaháVlláh, xiii). The calligraphic page brings to</w:t>
      </w:r>
    </w:p>
    <w:p>
      <w:pPr>
        <w:ind w:left="360"/>
      </w:pPr>
      <w:r>
        <w:rPr>
          <w:i/>
        </w:rPr>
        <w:t xml:space="preserve">mind the following passage from Bahà’u’Uàh’s Epistle to the Son of the Wolf: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Shavkh! Thou hast heard the sweet melodies of the Doves of Utterance cooing on</w:t>
      </w:r>
    </w:p>
    <w:p>
      <w:pPr>
        <w:ind w:left="360"/>
      </w:pPr>
      <w:r>
        <w:rPr>
          <w:i/>
        </w:rPr>
        <w:t xml:space="preserve">the boughs of the Lote-Tree of Knowledge. Harken, now. unto the notes of the Birds</w:t>
      </w:r>
    </w:p>
    <w:p>
      <w:pPr>
        <w:ind w:left="360"/>
      </w:pPr>
      <w:r>
        <w:rPr>
          <w:i/>
        </w:rPr>
        <w:t xml:space="preserve">of Wisdom upraised in the Most Sublime Paradise. . . . Give ear unto that which the</w:t>
      </w:r>
    </w:p>
    <w:p>
      <w:pPr>
        <w:ind w:left="360"/>
      </w:pPr>
      <w:r>
        <w:rPr>
          <w:i/>
        </w:rPr>
        <w:t xml:space="preserve">Tongue of Might and Power hath spoken in the Books of God. . . . At this moment a</w:t>
      </w:r>
    </w:p>
    <w:p>
      <w:pPr>
        <w:ind w:left="360"/>
      </w:pPr>
      <w:r>
        <w:rPr>
          <w:i/>
        </w:rPr>
        <w:t xml:space="preserve">Voice was raised from the Lote-Tree beyond which there is no passing, in the heart of</w:t>
      </w:r>
    </w:p>
    <w:p>
      <w:pPr>
        <w:ind w:left="360"/>
      </w:pPr>
      <w:r>
        <w:rPr>
          <w:i/>
        </w:rPr>
        <w:t xml:space="preserve">the Most Sublime Paradise, bidding Me relate unto thee that which hath been sent</w:t>
      </w:r>
    </w:p>
    <w:p>
      <w:pPr>
        <w:ind w:left="360"/>
      </w:pPr>
      <w:r>
        <w:rPr>
          <w:i/>
        </w:rPr>
        <w:t xml:space="preserve">The Calligraphy o f Mishkin-Qalam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14. Two doves at the SadratuT-Muntahá. Bombay, 1905. Design and calligraphy</w:t>
      </w:r>
    </w:p>
    <w:p>
      <w:pPr>
        <w:ind w:left="360"/>
      </w:pPr>
      <w:r>
        <w:rPr>
          <w:i/>
        </w:rPr>
        <w:t xml:space="preserve">by Mishkin-Qalam. A photograph of this piece, the location of which is now unknown,</w:t>
      </w:r>
    </w:p>
    <w:p>
      <w:pPr>
        <w:ind w:left="360"/>
      </w:pPr>
      <w:r>
        <w:rPr>
          <w:i/>
        </w:rPr>
        <w:t xml:space="preserve">was sent to the authors by Gol Aidun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15. A photograph of Mishkin-</w:t>
      </w:r>
    </w:p>
    <w:p>
      <w:pPr>
        <w:ind w:left="360"/>
      </w:pPr>
      <w:r>
        <w:rPr>
          <w:i/>
        </w:rPr>
        <w:t xml:space="preserve">Qalam near the end of his life.</w:t>
      </w:r>
    </w:p>
    <w:p>
      <w:pPr>
        <w:ind w:left="360"/>
      </w:pPr>
      <w:r>
        <w:rPr>
          <w:i/>
        </w:rPr>
        <w:t xml:space="preserve">Reprinted from Balyuzi, Bahau’Uàh:</w:t>
      </w:r>
    </w:p>
    <w:p>
      <w:pPr>
        <w:ind w:left="360"/>
      </w:pPr>
      <w:r>
        <w:rPr>
          <w:i/>
        </w:rPr>
        <w:t xml:space="preserve">King of Glory 249</w:t>
      </w:r>
    </w:p>
    <w:p>
      <w:pPr>
        <w:ind w:left="360"/>
      </w:pPr>
      <w:r>
        <w:rPr>
          <w:i/>
        </w:rPr>
        <w:t xml:space="preserve">20           T H E J O U R N A L OF B A H A ’ I S T U D I E S           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in the Books and Tablets, and the things sfj/ikdn by My Forerunner (the Báb],</w:t>
      </w:r>
    </w:p>
    <w:p>
      <w:pPr>
        <w:ind w:left="360"/>
      </w:pPr>
      <w:r>
        <w:rPr>
          <w:i/>
        </w:rPr>
        <w:t xml:space="preserve">Who laid down His life for this Great Announcement. . . . (Bahà’u’Hàh, Epistle</w:t>
      </w:r>
    </w:p>
    <w:p>
      <w:pPr>
        <w:ind w:left="360"/>
      </w:pPr>
      <w:r>
        <w:rPr>
          <w:i/>
        </w:rPr>
        <w:t xml:space="preserve">140-41)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only at the very end of his life that Mishkin-Qalam returned once</w:t>
      </w:r>
    </w:p>
    <w:p>
      <w:pPr>
        <w:ind w:left="360"/>
      </w:pPr>
      <w:r>
        <w:rPr>
          <w:i/>
        </w:rPr>
        <w:t xml:space="preserve">again to Bahji (figure 15). Hearing that the calligrapher was old and weak,</w:t>
      </w:r>
    </w:p>
    <w:p>
      <w:pPr>
        <w:ind w:left="360"/>
      </w:pPr>
      <w:r>
        <w:rPr>
          <w:i/>
        </w:rPr>
        <w:t xml:space="preserve">‘Abdu’l-Bahá requested that Mishkin-Qalam return to ‘Akká in the year 1905.</w:t>
      </w:r>
    </w:p>
    <w:p>
      <w:pPr>
        <w:ind w:left="360"/>
      </w:pPr>
      <w:r>
        <w:rPr>
          <w:i/>
        </w:rPr>
        <w:t xml:space="preserve">One of Mishkin-Qalam’s last services to the BaháT Faith was to design the</w:t>
      </w:r>
    </w:p>
    <w:p>
      <w:pPr>
        <w:ind w:left="360"/>
      </w:pPr>
      <w:r>
        <w:rPr>
          <w:i/>
        </w:rPr>
        <w:t xml:space="preserve">calligraphic inscriptions carved on the marble sarcophagus given by the BaháTs</w:t>
      </w:r>
    </w:p>
    <w:p>
      <w:pPr>
        <w:ind w:left="360"/>
      </w:pPr>
      <w:r>
        <w:rPr>
          <w:i/>
        </w:rPr>
        <w:t xml:space="preserve">of Burma to hold the remains of the Báb. In an emotional memorial service held</w:t>
      </w:r>
    </w:p>
    <w:p>
      <w:pPr>
        <w:ind w:left="360"/>
      </w:pPr>
      <w:r>
        <w:rPr>
          <w:i/>
        </w:rPr>
        <w:t xml:space="preserve">on March 21, 1909, the sarcophagus was set into the hillside tomb built by</w:t>
      </w:r>
    </w:p>
    <w:p>
      <w:pPr>
        <w:ind w:left="360"/>
      </w:pPr>
      <w:r>
        <w:rPr>
          <w:i/>
        </w:rPr>
        <w:t xml:space="preserve">‘Abdu’l-Bahà on the slopes of Mount Carmel. The signature of Mishkin-Qalam</w:t>
      </w:r>
    </w:p>
    <w:p>
      <w:pPr>
        <w:ind w:left="360"/>
      </w:pPr>
      <w:r>
        <w:rPr>
          <w:i/>
        </w:rPr>
        <w:t xml:space="preserve">appears on the sarcophagus; indeed, his first wish had been to sign himself as</w:t>
      </w:r>
    </w:p>
    <w:p>
      <w:pPr>
        <w:ind w:left="360"/>
      </w:pPr>
      <w:r>
        <w:rPr>
          <w:i/>
        </w:rPr>
        <w:t xml:space="preserve">the servant of ‘Abdu’l-Bahà. But, at ‘Abdu’l-Bahà’s order, the signature was</w:t>
      </w:r>
    </w:p>
    <w:p>
      <w:pPr>
        <w:ind w:left="360"/>
      </w:pPr>
      <w:r>
        <w:rPr>
          <w:i/>
        </w:rPr>
        <w:t xml:space="preserve">changed to the characteristic “servant at the Gate (Báb) of Bahá” (Mooghen,</w:t>
      </w:r>
    </w:p>
    <w:p>
      <w:pPr>
        <w:ind w:left="360"/>
      </w:pPr>
      <w:r>
        <w:rPr>
          <w:i/>
        </w:rPr>
        <w:t xml:space="preserve">“Khoshnevísán-i-BaháT” 147). Mishkin-Qalam was cared for at Bahji until his</w:t>
      </w:r>
    </w:p>
    <w:p>
      <w:pPr>
        <w:ind w:left="360"/>
      </w:pPr>
      <w:r>
        <w:rPr>
          <w:i/>
        </w:rPr>
        <w:t xml:space="preserve">death in 1912. ‘Abdu’l-Bahà tells how “when I was absent, he left this darksome,</w:t>
      </w:r>
    </w:p>
    <w:p>
      <w:pPr>
        <w:ind w:left="360"/>
      </w:pPr>
      <w:r>
        <w:rPr>
          <w:i/>
        </w:rPr>
        <w:t xml:space="preserve">narrow world and hastened away to the land of lights” (Memorials 101).</w:t>
      </w:r>
    </w:p>
    <w:p>
      <w:pPr>
        <w:ind w:left="360"/>
      </w:pPr>
      <w:r>
        <w:rPr>
          <w:i/>
        </w:rPr>
        <w:t xml:space="preserve">There is a moving portrait of Mishkin-Qalam in his old age, which appears</w:t>
      </w:r>
    </w:p>
    <w:p>
      <w:pPr>
        <w:ind w:left="360"/>
      </w:pPr>
      <w:r>
        <w:rPr>
          <w:i/>
        </w:rPr>
        <w:t xml:space="preserve">in a novel by E. S. Stevens entitled The Mountain of God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old, old man whose scanty white hair flowed half-way to his waist beneath his</w:t>
      </w:r>
    </w:p>
    <w:p>
      <w:pPr>
        <w:ind w:left="360"/>
      </w:pPr>
      <w:r>
        <w:rPr>
          <w:i/>
        </w:rPr>
        <w:t xml:space="preserve">turban, sat on a bed within a simple little room. He wore the native Persian dress. . . .</w:t>
      </w:r>
    </w:p>
    <w:p>
      <w:pPr>
        <w:ind w:left="360"/>
      </w:pPr>
      <w:r>
        <w:rPr>
          <w:i/>
        </w:rPr>
        <w:t xml:space="preserve">An elaborate specimen of Persian script in black and gold, framed and hung on the</w:t>
      </w:r>
    </w:p>
    <w:p>
      <w:pPr>
        <w:ind w:left="360"/>
      </w:pPr>
      <w:r>
        <w:rPr>
          <w:i/>
        </w:rPr>
        <w:t xml:space="preserve">wall was the only ornament which the room boasted. . . . “And now, Mírzá</w:t>
      </w:r>
    </w:p>
    <w:p>
      <w:pPr>
        <w:ind w:left="360"/>
      </w:pPr>
      <w:r>
        <w:rPr>
          <w:i/>
        </w:rPr>
        <w:t xml:space="preserve">Mushkín, I beg you to show me the writing if it is finished. . . .” The old man</w:t>
      </w:r>
    </w:p>
    <w:p>
      <w:pPr>
        <w:ind w:left="360"/>
      </w:pPr>
      <w:r>
        <w:rPr>
          <w:i/>
        </w:rPr>
        <w:t xml:space="preserve">shuffled off the bed, and going to a wooden chest took from it, after a little search, a</w:t>
      </w:r>
    </w:p>
    <w:p>
      <w:pPr>
        <w:ind w:left="360"/>
      </w:pPr>
      <w:r>
        <w:rPr>
          <w:i/>
        </w:rPr>
        <w:t xml:space="preserve">roll of parchment-like paper. Then he drew his tottering old limbs beneath him on the</w:t>
      </w:r>
    </w:p>
    <w:p>
      <w:pPr>
        <w:ind w:left="360"/>
      </w:pPr>
      <w:r>
        <w:rPr>
          <w:i/>
        </w:rPr>
        <w:t xml:space="preserve">bed again, and handed the roll to the Persian. .. .</w:t>
      </w:r>
    </w:p>
    <w:p>
      <w:pPr>
        <w:ind w:left="360"/>
      </w:pPr>
      <w:r>
        <w:rPr>
          <w:i/>
        </w:rPr>
        <w:t xml:space="preserve">“Your hand does not shake!”</w:t>
      </w:r>
    </w:p>
    <w:p>
      <w:pPr>
        <w:ind w:left="360"/>
      </w:pPr>
      <w:r>
        <w:rPr>
          <w:i/>
        </w:rPr>
        <w:t xml:space="preserve">“Eh hamdu’lillâh! My hand is sure. They do not understand how to write</w:t>
      </w:r>
    </w:p>
    <w:p>
      <w:pPr>
        <w:ind w:left="360"/>
      </w:pPr>
      <w:r>
        <w:rPr>
          <w:i/>
        </w:rPr>
        <w:t xml:space="preserve">nowadays, they are too quick. The values of the letters are nothing to them. They</w:t>
      </w:r>
    </w:p>
    <w:p>
      <w:pPr>
        <w:ind w:left="360"/>
      </w:pPr>
      <w:r>
        <w:rPr>
          <w:i/>
        </w:rPr>
        <w:t xml:space="preserve">even write on tables. There is only one way to write perfectly, and that is to hold the</w:t>
      </w:r>
    </w:p>
    <w:p>
      <w:pPr>
        <w:ind w:left="360"/>
      </w:pPr>
      <w:r>
        <w:rPr>
          <w:i/>
        </w:rPr>
        <w:t xml:space="preserve">paper in the palm of the hand. And when one is learning, one should practise by</w:t>
      </w:r>
    </w:p>
    <w:p>
      <w:pPr>
        <w:ind w:left="360"/>
      </w:pPr>
      <w:r>
        <w:rPr>
          <w:i/>
        </w:rPr>
        <w:t xml:space="preserve">night—there is no light like candlelight. But there are few who can write. . . .”</w:t>
      </w:r>
    </w:p>
    <w:p>
      <w:pPr>
        <w:ind w:left="360"/>
      </w:pPr>
      <w:r>
        <w:rPr>
          <w:i/>
        </w:rPr>
        <w:t xml:space="preserve">His spare white hair, long like a woman’s, betokening his rank, gave him an</w:t>
      </w:r>
    </w:p>
    <w:p>
      <w:pPr>
        <w:ind w:left="360"/>
      </w:pPr>
      <w:r>
        <w:rPr>
          <w:i/>
        </w:rPr>
        <w:t xml:space="preserve">eldritch look, as if something not of this world. But there was a youthful triumph in</w:t>
      </w:r>
    </w:p>
    <w:p>
      <w:pPr>
        <w:ind w:left="360"/>
      </w:pPr>
      <w:r>
        <w:rPr>
          <w:i/>
        </w:rPr>
        <w:t xml:space="preserve">his worn, old eyes that had worked so long over the making of beautiful things.</w:t>
      </w:r>
    </w:p>
    <w:p>
      <w:pPr>
        <w:ind w:left="360"/>
      </w:pPr>
      <w:r>
        <w:rPr>
          <w:i/>
        </w:rPr>
        <w:t xml:space="preserve">(Stevens, Mountain 110-12)2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Excerpts from this novel are reprinted in World Order 4.3 (Spring, 1970): 28-52.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 alligraphy o f M ishkin-Q alam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Memorials of the Faithful. Wilmette: Bahà’i Publishing Trust,</w:t>
      </w:r>
    </w:p>
    <w:p>
      <w:pPr>
        <w:ind w:left="360"/>
      </w:pPr>
      <w:r>
        <w:rPr>
          <w:i/>
        </w:rPr>
        <w:t xml:space="preserve">1971.</w:t>
      </w:r>
    </w:p>
    <w:p>
      <w:pPr>
        <w:ind w:left="360"/>
      </w:pPr>
      <w:r>
        <w:rPr>
          <w:i/>
        </w:rPr>
        <w:t xml:space="preserve">Aidun, Gol. “ M ishkin-Q alam , The G reat C alligrapher and Humori st . ”</w:t>
      </w:r>
    </w:p>
    <w:p>
      <w:pPr>
        <w:ind w:left="360"/>
      </w:pPr>
      <w:r>
        <w:rPr>
          <w:i/>
        </w:rPr>
        <w:t xml:space="preserve">Unpublished paper delivered at the New England Regional Conference of</w:t>
      </w:r>
    </w:p>
    <w:p>
      <w:pPr>
        <w:ind w:left="360"/>
      </w:pPr>
      <w:r>
        <w:rPr>
          <w:i/>
        </w:rPr>
        <w:t xml:space="preserve">the Association for BaháT Studies, 1982.</w:t>
      </w:r>
    </w:p>
    <w:p>
      <w:pPr>
        <w:ind w:left="360"/>
      </w:pPr>
      <w:r>
        <w:rPr>
          <w:i/>
        </w:rPr>
        <w:t xml:space="preserve">B aháV lláh. Epistle to the Son o f the Wolf. Trans. Shoghi Effendi. 3d ed.</w:t>
      </w:r>
    </w:p>
    <w:p>
      <w:pPr>
        <w:ind w:left="360"/>
      </w:pPr>
      <w:r>
        <w:rPr>
          <w:i/>
        </w:rPr>
        <w:t xml:space="preserve">Wilmette: BaháT Publishing Trust, 1988.</w:t>
      </w:r>
    </w:p>
    <w:p>
      <w:pPr>
        <w:ind w:left="360"/>
      </w:pPr>
      <w:r>
        <w:rPr>
          <w:i/>
        </w:rPr>
        <w:t xml:space="preserve">--------- . Kitáb-i-íqán (Book of Certitude). Trans. Shoghi Effendi. 2d ed.</w:t>
      </w:r>
    </w:p>
    <w:p>
      <w:pPr>
        <w:ind w:left="360"/>
      </w:pPr>
      <w:r>
        <w:rPr>
          <w:i/>
        </w:rPr>
        <w:t xml:space="preserve">Wilmette: BaháT'Publishing Trust, 1950.</w:t>
      </w:r>
    </w:p>
    <w:p>
      <w:pPr>
        <w:ind w:left="360"/>
      </w:pPr>
      <w:r>
        <w:rPr>
          <w:i/>
        </w:rPr>
        <w:t xml:space="preserve">--------- . The Seven Valleys and the Fôur Valleys. Trans. M. Gail with A. K.</w:t>
      </w:r>
    </w:p>
    <w:p>
      <w:pPr>
        <w:ind w:left="360"/>
      </w:pPr>
      <w:r>
        <w:rPr>
          <w:i/>
        </w:rPr>
        <w:t xml:space="preserve">Khan. 3d ed. Wilmette: BaháT' Publishing Trust, 1978.</w:t>
      </w:r>
    </w:p>
    <w:p>
      <w:pPr>
        <w:ind w:left="360"/>
      </w:pPr>
      <w:r>
        <w:rPr>
          <w:i/>
        </w:rPr>
        <w:t xml:space="preserve">--------- . Tablets o f Bahá’u’lláh. Comp. Research Departm ent. Trans. H.</w:t>
      </w:r>
    </w:p>
    <w:p>
      <w:pPr>
        <w:ind w:left="360"/>
      </w:pPr>
      <w:r>
        <w:rPr>
          <w:i/>
        </w:rPr>
        <w:t xml:space="preserve">Taherzadeh et al. 2d ed. Haifa: BaháT' World Centre, 1978.</w:t>
      </w:r>
    </w:p>
    <w:p>
      <w:pPr>
        <w:ind w:left="360"/>
      </w:pPr>
      <w:r>
        <w:rPr>
          <w:i/>
        </w:rPr>
        <w:t xml:space="preserve">Balyuzi, H. M. Baha u lláh: King of Glory. Oxford: George Ronald, 1980.</w:t>
      </w:r>
    </w:p>
    <w:p>
      <w:pPr>
        <w:ind w:left="360"/>
      </w:pPr>
      <w:r>
        <w:rPr>
          <w:i/>
        </w:rPr>
        <w:t xml:space="preserve">--------- . Eminent Bahá’is in the Time of Baha u lláh. Oxford: George Ronald,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>Bausani, Alessandro. “About a curious ‘mystical’ language” in East and West:</w:t>
      </w:r>
    </w:p>
    <w:p>
      <w:pPr>
        <w:ind w:left="360"/>
      </w:pPr>
      <w:r>
        <w:rPr>
          <w:i/>
        </w:rPr>
        <w:t xml:space="preserve">Instituto italiano per il Medio ed Estremo Oriente 4 (1953): 234-48.</w:t>
      </w:r>
    </w:p>
    <w:p>
      <w:pPr>
        <w:ind w:left="360"/>
      </w:pPr>
      <w:r>
        <w:rPr>
          <w:i/>
        </w:rPr>
        <w:t xml:space="preserve">Browne, Edward Granville. A Year Amongst the Persians. London: Century</w:t>
      </w:r>
    </w:p>
    <w:p>
      <w:pPr>
        <w:ind w:left="360"/>
      </w:pPr>
      <w:r>
        <w:rPr>
          <w:i/>
        </w:rPr>
        <w:t xml:space="preserve">Publishing, 1984.</w:t>
      </w:r>
    </w:p>
    <w:p>
      <w:pPr>
        <w:ind w:left="360"/>
      </w:pPr>
      <w:r>
        <w:rPr>
          <w:i/>
        </w:rPr>
        <w:t xml:space="preserve">--------- . Materials for the Study of the Bábi Religion. Cambridge: Cambridge</w:t>
      </w:r>
    </w:p>
    <w:p>
      <w:pPr>
        <w:ind w:left="360"/>
      </w:pPr>
      <w:r>
        <w:rPr>
          <w:i/>
        </w:rPr>
        <w:t xml:space="preserve">University Press, 1961.</w:t>
      </w:r>
    </w:p>
    <w:p>
      <w:pPr>
        <w:ind w:left="360"/>
      </w:pPr>
      <w:r>
        <w:rPr>
          <w:i/>
        </w:rPr>
        <w:t xml:space="preserve">Calligraphers and Painters: A Treatise by Qadi Ahmad. Son of Mir-Munshi.</w:t>
      </w:r>
    </w:p>
    <w:p>
      <w:pPr>
        <w:ind w:left="360"/>
      </w:pPr>
      <w:r>
        <w:rPr>
          <w:i/>
        </w:rPr>
        <w:t xml:space="preserve">Trans. E. V. Minorsky. Washington, D.C.: Freer Gallery of Art, 1959.</w:t>
      </w:r>
    </w:p>
    <w:p>
      <w:pPr>
        <w:ind w:left="360"/>
      </w:pPr>
      <w:r>
        <w:rPr>
          <w:i/>
        </w:rPr>
        <w:t xml:space="preserve">Encyclopedia of Islam, The. 2d ed. Leiden: E. J. Brill, 1983.</w:t>
      </w:r>
    </w:p>
    <w:p>
      <w:pPr>
        <w:ind w:left="360"/>
      </w:pPr>
      <w:r>
        <w:rPr>
          <w:i/>
        </w:rPr>
        <w:t xml:space="preserve">Encyclopedia o f Religion, The. Mircea Eliade, editor-in-chief. New York:</w:t>
      </w:r>
    </w:p>
    <w:p>
      <w:pPr>
        <w:ind w:left="360"/>
      </w:pPr>
      <w:r>
        <w:rPr>
          <w:i/>
        </w:rPr>
        <w:t xml:space="preserve">MacMillan, 1987.</w:t>
      </w:r>
    </w:p>
    <w:p>
      <w:pPr>
        <w:ind w:left="360"/>
      </w:pPr>
      <w:r>
        <w:rPr>
          <w:i/>
        </w:rPr>
        <w:t xml:space="preserve">Ish raq -K h áv arí. ‘A bduT-H am íd. Núrayn-i-Nayyirayn. Tehran: B ahà’i</w:t>
      </w:r>
    </w:p>
    <w:p>
      <w:pPr>
        <w:ind w:left="360"/>
      </w:pPr>
      <w:r>
        <w:rPr>
          <w:i/>
        </w:rPr>
        <w:t xml:space="preserve">Publishing Trust, 1967.</w:t>
      </w:r>
    </w:p>
    <w:p>
      <w:pPr>
        <w:ind w:left="360"/>
      </w:pPr>
      <w:r>
        <w:rPr>
          <w:i/>
        </w:rPr>
        <w:t xml:space="preserve">Mooghen, Amanullah. “Athár va áhvál-i-b‘adí az Khoshnevísán-i-Bahá’í” in</w:t>
      </w:r>
    </w:p>
    <w:p>
      <w:pPr>
        <w:ind w:left="360"/>
      </w:pPr>
      <w:r>
        <w:rPr>
          <w:i/>
        </w:rPr>
        <w:t xml:space="preserve">Khúshih-há’í az Kharman-i-Adab va honar. Landegg, Switzerland:</w:t>
      </w:r>
    </w:p>
    <w:p>
      <w:pPr>
        <w:ind w:left="360"/>
      </w:pPr>
      <w:r>
        <w:rPr>
          <w:i/>
        </w:rPr>
        <w:t xml:space="preserve">Association of Culture and Art, 1990.</w:t>
      </w:r>
    </w:p>
    <w:p>
      <w:pPr>
        <w:ind w:left="360"/>
      </w:pPr>
      <w:r>
        <w:rPr>
          <w:i/>
        </w:rPr>
        <w:t xml:space="preserve">Mome n, M oojan. The Bábi and B ahá’i Religions 1844-1944: Some</w:t>
      </w:r>
    </w:p>
    <w:p>
      <w:pPr>
        <w:ind w:left="360"/>
      </w:pPr>
      <w:r>
        <w:rPr>
          <w:i/>
        </w:rPr>
        <w:t xml:space="preserve">Contemporary Accounts. Oxford: George Ronald, 1981.</w:t>
      </w:r>
    </w:p>
    <w:p>
      <w:pPr>
        <w:ind w:left="360"/>
      </w:pPr>
      <w:r>
        <w:rPr>
          <w:i/>
        </w:rPr>
        <w:t xml:space="preserve">Nakhiavání. Bahiyyih. Four on an Island. Oxford: George Ronald, 1983.</w:t>
      </w:r>
    </w:p>
    <w:p>
      <w:pPr>
        <w:ind w:left="360"/>
      </w:pPr>
      <w:r>
        <w:rPr>
          <w:i/>
        </w:rPr>
        <w:t xml:space="preserve">Safadi, Yasin Hamid. Islamic Calligraphy. New York: Thames and Hudson, 1978.</w:t>
      </w:r>
    </w:p>
    <w:p>
      <w:pPr>
        <w:ind w:left="360"/>
      </w:pPr>
      <w:r>
        <w:rPr>
          <w:i/>
        </w:rPr>
        <w:t xml:space="preserve">Schimmel, Anne-Marie. Calligraphy and Islamic Culture. New York: New</w:t>
      </w:r>
    </w:p>
    <w:p>
      <w:pPr>
        <w:ind w:left="360"/>
      </w:pPr>
      <w:r>
        <w:rPr>
          <w:i/>
        </w:rPr>
        <w:t xml:space="preserve">York University Press, 1984.</w:t>
      </w:r>
    </w:p>
    <w:p>
      <w:pPr>
        <w:ind w:left="360"/>
      </w:pPr>
      <w:r>
        <w:rPr>
          <w:i/>
        </w:rPr>
        <w:t xml:space="preserve">--------- . Islamic Calligraphy. Leiden: E. J. Brill, 1970.</w:t>
      </w:r>
    </w:p>
    <w:p>
      <w:pPr>
        <w:ind w:left="360"/>
      </w:pPr>
      <w:r>
        <w:rPr>
          <w:i/>
        </w:rPr>
        <w:t xml:space="preserve">22        T H E J O U R N A L OF B A H Á ’ I S T U D I E S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 - Mystical Dimensions o f Islam. Chapel Hill: University of North</w:t>
      </w:r>
    </w:p>
    <w:p>
      <w:pPr>
        <w:ind w:left="360"/>
      </w:pPr>
      <w:r>
        <w:rPr>
          <w:i/>
        </w:rPr>
        <w:t xml:space="preserve">Carolina Press, 1975.</w:t>
      </w:r>
    </w:p>
    <w:p>
      <w:pPr>
        <w:ind w:left="360"/>
      </w:pPr>
      <w:r>
        <w:rPr>
          <w:i/>
        </w:rPr>
        <w:t xml:space="preserve">-------- . Triumphal Sun: A Study of the Works of Jalaloddin Rumi. London and</w:t>
      </w:r>
    </w:p>
    <w:p>
      <w:pPr>
        <w:ind w:left="360"/>
      </w:pPr>
      <w:r>
        <w:rPr>
          <w:i/>
        </w:rPr>
        <w:t xml:space="preserve">The Hague: East-West Publications, 1978.</w:t>
      </w:r>
    </w:p>
    <w:p>
      <w:pPr>
        <w:ind w:left="360"/>
      </w:pPr>
      <w:r>
        <w:rPr>
          <w:i/>
        </w:rPr>
        <w:t xml:space="preserve">Stevens, E. S. The Mountain of God. London: Mills and Boon, 1911.</w:t>
      </w:r>
    </w:p>
    <w:p>
      <w:pPr>
        <w:ind w:left="360"/>
      </w:pPr>
      <w:r>
        <w:rPr>
          <w:i/>
        </w:rPr>
        <w:t xml:space="preserve">Welch, Anthony. Calligraphy in the Arts o f the Muslim World. Austin:</w:t>
      </w:r>
    </w:p>
    <w:p>
      <w:pPr>
        <w:ind w:left="360"/>
      </w:pPr>
      <w:r>
        <w:rPr>
          <w:i/>
        </w:rPr>
        <w:t xml:space="preserve">University of Texas Press, 1979.</w:t>
      </w:r>
    </w:p>
    <w:p>
      <w:pPr>
        <w:ind w:left="360"/>
      </w:pPr>
      <w:r>
        <w:rPr>
          <w:color w:val="555555"/>
          <w:sz w:val="18"/>
        </w:rPr>
        <w:t xml:space="preserve">— The Calligraphy of Mishkin-Qalam (Used by permission of the curator)</w:t>
      </w:r>
    </w:p>
    <w:p/>
  </w:body>
</w:document>
</file>