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Aqasi, Haji Mirza ('Abbas Iravani)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Sholeh A. Quinn, Aqasi, Haji Mirza ('Abbas Iravani),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Aqasi, Haji Mirza (‘Abbas Iravani)</w:t>
      </w:r>
    </w:p>
    <w:p>
      <w:pPr>
        <w:ind w:left="360"/>
      </w:pPr>
      <w:r>
        <w:rPr>
          <w:i/>
        </w:rPr>
        <w:t xml:space="preserve">(c. 1783–1849)</w:t>
      </w:r>
    </w:p>
    <w:p>
      <w:pPr>
        <w:ind w:left="360"/>
      </w:pPr>
      <w:r>
        <w:rPr>
          <w:i/>
        </w:rPr>
        <w:t xml:space="preserve">Prime minister of Iran under Muhammad Shah Qajar from 1835 to 1848; regarded</w:t>
      </w:r>
    </w:p>
    <w:p>
      <w:pPr>
        <w:ind w:left="360"/>
      </w:pPr>
      <w:r>
        <w:rPr>
          <w:i/>
        </w:rPr>
        <w:t xml:space="preserve">by Bahá’ís as the Antichrist of the Bábí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   LIFE</w:t>
      </w:r>
    </w:p>
    <w:p>
      <w:pPr>
        <w:ind w:left="360"/>
      </w:pPr>
      <w:r>
        <w:rPr>
          <w:i/>
        </w:rPr>
        <w:t xml:space="preserve">Life                                            Haji Mirza Aqasi, whose given name was ‘Abbas</w:t>
      </w:r>
    </w:p>
    <w:p>
      <w:pPr>
        <w:ind w:left="360"/>
      </w:pPr>
      <w:r>
        <w:rPr>
          <w:i/>
        </w:rPr>
        <w:t xml:space="preserve">Relations with the Báb and Bábís               Iravani, was born and raised in Mákú, Azerbaijan,</w:t>
      </w:r>
    </w:p>
    <w:p>
      <w:pPr>
        <w:ind w:left="360"/>
      </w:pPr>
      <w:r>
        <w:rPr>
          <w:i/>
        </w:rPr>
        <w:t xml:space="preserve">Haji Mirza Aqasi in the Bábí and Bahá’í        in northwestern Iran. His father was a mullá and</w:t>
      </w:r>
    </w:p>
    <w:p>
      <w:pPr>
        <w:ind w:left="360"/>
      </w:pPr>
      <w:r>
        <w:rPr>
          <w:i/>
        </w:rPr>
        <w:t xml:space="preserve">Writings                                       small landowner from Yerevan, Armenia. During</w:t>
      </w:r>
    </w:p>
    <w:p>
      <w:pPr>
        <w:ind w:left="360"/>
      </w:pPr>
      <w:r>
        <w:rPr>
          <w:i/>
        </w:rPr>
        <w:t xml:space="preserve">ARTICLE RESOURCES:                                   his youth Mírzá ‘Abbás Íravání studied with Mullá</w:t>
      </w:r>
    </w:p>
    <w:p>
      <w:pPr>
        <w:ind w:left="360"/>
      </w:pPr>
      <w:r>
        <w:rPr>
          <w:i/>
        </w:rPr>
        <w:t xml:space="preserve">‘Abdu’s-Samad, a guide and elder of the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Ni‘matu’lláhí Sufi order, in the holy city of Karbala</w:t>
      </w:r>
    </w:p>
    <w:p>
      <w:pPr>
        <w:ind w:left="360"/>
      </w:pPr>
      <w:r>
        <w:rPr>
          <w:i/>
        </w:rPr>
        <w:t xml:space="preserve">Other Sources and Selected Reading</w:t>
      </w:r>
    </w:p>
    <w:p>
      <w:pPr>
        <w:ind w:left="360"/>
      </w:pPr>
      <w:r>
        <w:rPr>
          <w:i/>
        </w:rPr>
        <w:t xml:space="preserve">in Iraq. Mírzá ‘Abbás Íravání then spent a period</w:t>
      </w:r>
    </w:p>
    <w:p>
      <w:pPr>
        <w:ind w:left="360"/>
      </w:pPr>
      <w:r>
        <w:rPr>
          <w:i/>
        </w:rPr>
        <w:t xml:space="preserve">of time living as a dervish, wandering from place</w:t>
      </w:r>
    </w:p>
    <w:p>
      <w:pPr>
        <w:ind w:left="360"/>
      </w:pPr>
      <w:r>
        <w:rPr>
          <w:i/>
        </w:rPr>
        <w:t xml:space="preserve">to place, before taking up residence in Yerevan. Later he went to Tabriz, where he was employed by</w:t>
      </w:r>
    </w:p>
    <w:p>
      <w:pPr>
        <w:ind w:left="360"/>
      </w:pPr>
      <w:r>
        <w:rPr>
          <w:i/>
        </w:rPr>
        <w:t xml:space="preserve">Mírzá Buzurg Qá’im-Maqám as a tutor to one of his sons, Músá, and gained both rank and wealth. Mírzá</w:t>
      </w:r>
    </w:p>
    <w:p>
      <w:pPr>
        <w:ind w:left="360"/>
      </w:pPr>
      <w:r>
        <w:rPr>
          <w:i/>
        </w:rPr>
        <w:t xml:space="preserve">Buzurg gave him the title Aqasi (Chief Officer of the Household) by which he was subsequently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patron’s death in 1821, factionalism stemming from the rivalry</w:t>
      </w:r>
    </w:p>
    <w:p>
      <w:pPr>
        <w:ind w:left="360"/>
      </w:pPr>
      <w:r>
        <w:rPr>
          <w:i/>
        </w:rPr>
        <w:t xml:space="preserve">between Mírzá Buzurg’s sons caused Aqasi to fall into disfavor for a time, but</w:t>
      </w:r>
    </w:p>
    <w:p>
      <w:pPr>
        <w:ind w:left="360"/>
      </w:pPr>
      <w:r>
        <w:rPr>
          <w:i/>
        </w:rPr>
        <w:t xml:space="preserve">by 1824 he was back in Tabriz, tutoring several of the sons of the crown</w:t>
      </w:r>
    </w:p>
    <w:p>
      <w:pPr>
        <w:ind w:left="360"/>
      </w:pPr>
      <w:r>
        <w:rPr>
          <w:i/>
        </w:rPr>
        <w:t xml:space="preserve">prince, ‘Abbás Mírzá. In his position as tutor, Aqasi succeeded in becoming</w:t>
      </w:r>
    </w:p>
    <w:p>
      <w:pPr>
        <w:ind w:left="360"/>
      </w:pPr>
      <w:r>
        <w:rPr>
          <w:i/>
        </w:rPr>
        <w:t xml:space="preserve">the confidant and spiritual guide of Muhammad Mírzá (b. 1808), the crown</w:t>
      </w:r>
    </w:p>
    <w:p>
      <w:pPr>
        <w:ind w:left="360"/>
      </w:pPr>
      <w:r>
        <w:rPr>
          <w:i/>
        </w:rPr>
        <w:t xml:space="preserve">prince’s eldest son, who acceded to the throne as Muhammad Shah in 1834.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1835 Muhammad Shah had his first prime minister, Abu’l-Qásim Qá’im-</w:t>
      </w:r>
    </w:p>
    <w:p>
      <w:pPr>
        <w:ind w:left="360"/>
      </w:pPr>
      <w:r>
        <w:rPr>
          <w:i/>
        </w:rPr>
        <w:t xml:space="preserve">Maqám, murdered and replaced him with Haji Mirza Aqasi. During his first</w:t>
      </w:r>
    </w:p>
    <w:p>
      <w:pPr>
        <w:ind w:left="360"/>
      </w:pPr>
      <w:r>
        <w:rPr>
          <w:i/>
        </w:rPr>
        <w:t xml:space="preserve">year in office, Aqasi succeeded in removing from power most of the</w:t>
      </w:r>
    </w:p>
    <w:p>
      <w:pPr>
        <w:ind w:left="360"/>
      </w:pPr>
      <w:r>
        <w:rPr>
          <w:i/>
        </w:rPr>
        <w:t xml:space="preserve">supporters of the previous prime minister, filling their positions with his own</w:t>
      </w:r>
    </w:p>
    <w:p>
      <w:pPr>
        <w:ind w:left="360"/>
      </w:pPr>
      <w:r>
        <w:rPr>
          <w:i/>
        </w:rPr>
        <w:t xml:space="preserve">nominees from Mákú. Among those whom Aqasi removed from power was</w:t>
      </w:r>
    </w:p>
    <w:p>
      <w:pPr>
        <w:ind w:left="360"/>
      </w:pPr>
      <w:r>
        <w:rPr>
          <w:i/>
        </w:rPr>
        <w:t xml:space="preserve">Bahá’u’lláh’s father, Mírzá Buzurg Núrí. Bahá’u’lláh Himself had a prolonged</w:t>
      </w:r>
    </w:p>
    <w:p>
      <w:pPr>
        <w:ind w:left="360"/>
      </w:pPr>
      <w:r>
        <w:rPr>
          <w:i/>
        </w:rPr>
        <w:t xml:space="preserve">legal dispute with Aqasi over a village, Qúch-Hisár, that Aqasi coveted.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term as prime minister, Haji Mirza Aqasi sought unsuccessfully to</w:t>
      </w:r>
    </w:p>
    <w:p>
      <w:pPr>
        <w:ind w:left="360"/>
      </w:pPr>
      <w:r>
        <w:rPr>
          <w:i/>
        </w:rPr>
        <w:t xml:space="preserve">reform the army. The campaign of 1837–38 in which Muhammad Shah and</w:t>
      </w:r>
    </w:p>
    <w:p>
      <w:pPr>
        <w:ind w:left="360"/>
      </w:pPr>
      <w:r>
        <w:rPr>
          <w:i/>
        </w:rPr>
        <w:t xml:space="preserve">his forces besieged the city of Herat in western Afghanistan resulted in the</w:t>
      </w:r>
    </w:p>
    <w:p>
      <w:pPr>
        <w:ind w:left="360"/>
      </w:pPr>
      <w:r>
        <w:rPr>
          <w:i/>
        </w:rPr>
        <w:t xml:space="preserve">shah’s being forced to retreat and to conclude an unfavorable treaty with</w:t>
      </w:r>
    </w:p>
    <w:p>
      <w:pPr>
        <w:ind w:left="360"/>
      </w:pPr>
      <w:r>
        <w:rPr>
          <w:i/>
        </w:rPr>
        <w:t xml:space="preserve">Haji Mirza Aqasi, prime minister</w:t>
      </w:r>
    </w:p>
    <w:p>
      <w:pPr>
        <w:ind w:left="360"/>
      </w:pPr>
      <w:r>
        <w:rPr>
          <w:i/>
        </w:rPr>
        <w:t xml:space="preserve">Britain in 1841. Aqasi’s inexperience in administration and finance, combined</w:t>
      </w:r>
    </w:p>
    <w:p>
      <w:pPr>
        <w:ind w:left="360"/>
      </w:pPr>
      <w:r>
        <w:rPr>
          <w:i/>
        </w:rPr>
        <w:t xml:space="preserve">under Muhammad Shah Qajar of      with entrenched governmental corruption and incompetence and a soaring</w:t>
      </w:r>
    </w:p>
    <w:p>
      <w:pPr>
        <w:ind w:left="360"/>
      </w:pPr>
      <w:r>
        <w:rPr>
          <w:i/>
        </w:rPr>
        <w:t xml:space="preserve">Iran. Bahá’í Photographic Library</w:t>
      </w:r>
    </w:p>
    <w:p>
      <w:pPr>
        <w:ind w:left="360"/>
      </w:pPr>
      <w:r>
        <w:rPr>
          <w:i/>
        </w:rPr>
        <w:t xml:space="preserve">budget deficit, contributed to the near bankruptcy of the country, rendering</w:t>
      </w:r>
    </w:p>
    <w:p>
      <w:pPr>
        <w:ind w:left="360"/>
      </w:pPr>
      <w:r>
        <w:rPr>
          <w:i/>
        </w:rPr>
        <w:t xml:space="preserve">it ripe for revolution. He became extremely unpopular, which led to a number of attempts on his life.</w:t>
      </w:r>
    </w:p>
    <w:p>
      <w:pPr>
        <w:ind w:left="360"/>
      </w:pPr>
      <w:r>
        <w:rPr>
          <w:i/>
        </w:rPr>
        <w:t xml:space="preserve">One of his most unpopular acts was to repossess villages from tuyúl holders (whose fiefdoms were</w:t>
      </w:r>
    </w:p>
    <w:p>
      <w:pPr>
        <w:ind w:left="360"/>
      </w:pPr>
      <w:r>
        <w:rPr>
          <w:i/>
        </w:rPr>
        <w:t xml:space="preserve">granted during the reign of Fath ‘Ali Shah, 1797–1834), resulting in the transfer of a great deal of land</w:t>
      </w:r>
    </w:p>
    <w:p>
      <w:pPr>
        <w:ind w:left="360"/>
      </w:pPr>
      <w:r>
        <w:rPr>
          <w:i/>
        </w:rPr>
        <w:t xml:space="preserve">to the crown.</w:t>
      </w:r>
    </w:p>
    <w:p>
      <w:pPr>
        <w:ind w:left="360"/>
      </w:pPr>
      <w:r>
        <w:rPr>
          <w:i/>
        </w:rPr>
        <w:t xml:space="preserve">On the death of the chronically ill Muhammad Shah in September 1848, many of Tehran’s elite rose</w:t>
      </w:r>
    </w:p>
    <w:p>
      <w:pPr>
        <w:ind w:left="360"/>
      </w:pPr>
      <w:r>
        <w:rPr>
          <w:i/>
        </w:rPr>
        <w:t xml:space="preserve">against Aqasi. He fled to the shrine of Shah ‘Abdu’l-‘Azím near Tehran. Stripped of his wealth, he</w:t>
      </w:r>
    </w:p>
    <w:p>
      <w:pPr>
        <w:ind w:left="360"/>
      </w:pPr>
      <w:r>
        <w:rPr>
          <w:i/>
        </w:rPr>
        <w:t xml:space="preserve">sought refuge in Karbala, where he died on 1 August 1849.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 WITH THE BÁB AND BÁBÍS</w:t>
      </w:r>
    </w:p>
    <w:p>
      <w:pPr>
        <w:ind w:left="360"/>
      </w:pPr>
      <w:r>
        <w:rPr>
          <w:i/>
        </w:rPr>
        <w:t xml:space="preserve">Since Aqasi’s position as prime minister was a consequence of his spiritual mastery over Muhammad</w:t>
      </w:r>
    </w:p>
    <w:p>
      <w:pPr>
        <w:ind w:left="360"/>
      </w:pPr>
      <w:r>
        <w:rPr>
          <w:i/>
        </w:rPr>
        <w:t xml:space="preserve">Shah, it is not surprising that Aqasi viewed with alarm any rival for the shah’s favor. He seems to have</w:t>
      </w:r>
    </w:p>
    <w:p>
      <w:pPr>
        <w:ind w:left="360"/>
      </w:pPr>
      <w:r>
        <w:rPr>
          <w:i/>
        </w:rPr>
        <w:t xml:space="preserve">remained unconcerned about the rise of the Bábí movement between 1844 and 1846, but the Báb’s</w:t>
      </w:r>
    </w:p>
    <w:p>
      <w:pPr>
        <w:ind w:left="360"/>
      </w:pPr>
      <w:r>
        <w:rPr>
          <w:i/>
        </w:rPr>
        <w:t xml:space="preserve">growing renown finally triggered Aqasi’s fear that the shah, who was curious about the claims of the</w:t>
      </w:r>
    </w:p>
    <w:p>
      <w:pPr>
        <w:ind w:left="360"/>
      </w:pPr>
      <w:r>
        <w:rPr>
          <w:i/>
        </w:rPr>
        <w:t xml:space="preserve">youthful and charismatic religious leader, might be influenced by Him. These fears could only have been</w:t>
      </w:r>
    </w:p>
    <w:p>
      <w:pPr>
        <w:ind w:left="360"/>
      </w:pPr>
      <w:r>
        <w:rPr>
          <w:i/>
        </w:rPr>
        <w:t xml:space="preserve">intensified when Aqasi learned that the Báb had won over the redoubtable governor of Isfahan,</w:t>
      </w:r>
    </w:p>
    <w:p>
      <w:pPr>
        <w:ind w:left="360"/>
      </w:pPr>
      <w:r>
        <w:rPr>
          <w:i/>
        </w:rPr>
        <w:t xml:space="preserve">Manúchihr Khán, in 1846.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to discredit the Báb in the shah’s eyes, Haji Mirza Aqasi incited the mullás of Isfahan to</w:t>
      </w:r>
    </w:p>
    <w:p>
      <w:pPr>
        <w:ind w:left="360"/>
      </w:pPr>
      <w:r>
        <w:rPr>
          <w:i/>
        </w:rPr>
        <w:t xml:space="preserve">condemn the Báb. The shah subsequently summoned the Báb to Tehran. Manúchihr Khán, however,</w:t>
      </w:r>
    </w:p>
    <w:p>
      <w:pPr>
        <w:ind w:left="360"/>
      </w:pPr>
      <w:r>
        <w:rPr>
          <w:i/>
        </w:rPr>
        <w:t xml:space="preserve">concerned for the Báb’s safety, managed to keep Him in Isfahan for four months. Then, early in 1847,</w:t>
      </w:r>
    </w:p>
    <w:p>
      <w:pPr>
        <w:ind w:left="360"/>
      </w:pPr>
      <w:r>
        <w:rPr>
          <w:i/>
        </w:rPr>
        <w:t xml:space="preserve">Manúchihr Khán died suddenly. He had expressed a desire to convert the shah, but he died</w:t>
      </w:r>
    </w:p>
    <w:p>
      <w:pPr>
        <w:ind w:left="360"/>
      </w:pPr>
      <w:r>
        <w:rPr>
          <w:i/>
        </w:rPr>
        <w:t xml:space="preserve">unexpectedly before he could act on his intention.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became apparent that Manúchihr Khán had been keeping the Báb safe in Isfahan, the shah</w:t>
      </w:r>
    </w:p>
    <w:p>
      <w:pPr>
        <w:ind w:left="360"/>
      </w:pPr>
      <w:r>
        <w:rPr>
          <w:i/>
        </w:rPr>
        <w:t xml:space="preserve">again summoned the Báb to Tehran. While the Báb was en route, Haji Mirza Aqasi instructed Him to</w:t>
      </w:r>
    </w:p>
    <w:p>
      <w:pPr>
        <w:ind w:left="360"/>
      </w:pPr>
      <w:r>
        <w:rPr>
          <w:i/>
        </w:rPr>
        <w:t xml:space="preserve">break his journey by stopping in the village of Kulayn, less than fifty kilometers (thirty-one miles) from</w:t>
      </w:r>
    </w:p>
    <w:p>
      <w:pPr>
        <w:ind w:left="360"/>
      </w:pPr>
      <w:r>
        <w:rPr>
          <w:i/>
        </w:rPr>
        <w:t xml:space="preserve">Tehran. Aqasi, who owned the village, had a tent pitched for the Báb in pleasant surroundings. After</w:t>
      </w:r>
    </w:p>
    <w:p>
      <w:pPr>
        <w:ind w:left="360"/>
      </w:pPr>
      <w:r>
        <w:rPr>
          <w:i/>
        </w:rPr>
        <w:t xml:space="preserve">weeks had passed, the Báb wrote a letter to the shah, requesting a meeting with the sovereign.</w:t>
      </w:r>
    </w:p>
    <w:p>
      <w:pPr>
        <w:ind w:left="360"/>
      </w:pPr>
      <w:r>
        <w:rPr>
          <w:i/>
        </w:rPr>
        <w:t xml:space="preserve">Determined that the meeting not take place, Haji Mirza Aqasi instilled fear in the shah, saying that the</w:t>
      </w:r>
    </w:p>
    <w:p>
      <w:pPr>
        <w:ind w:left="360"/>
      </w:pPr>
      <w:r>
        <w:rPr>
          <w:i/>
        </w:rPr>
        <w:t xml:space="preserve">Báb planned trouble and mischief, and also stressed that a meeting would be untimely because the</w:t>
      </w:r>
    </w:p>
    <w:p>
      <w:pPr>
        <w:ind w:left="360"/>
      </w:pPr>
      <w:r>
        <w:rPr>
          <w:i/>
        </w:rPr>
        <w:t xml:space="preserve">shah was about to leave the capital. He managed to persuade Muhammad Shah that the best plan of</w:t>
      </w:r>
    </w:p>
    <w:p>
      <w:pPr>
        <w:ind w:left="360"/>
      </w:pPr>
      <w:r>
        <w:rPr>
          <w:i/>
        </w:rPr>
        <w:t xml:space="preserve">action would be to send the Báb to the fortress of Mákú. The shah sent a letter to the Báb, dated</w:t>
      </w:r>
    </w:p>
    <w:p>
      <w:pPr>
        <w:ind w:left="360"/>
      </w:pPr>
      <w:r>
        <w:rPr>
          <w:i/>
        </w:rPr>
        <w:t xml:space="preserve">March/April 1847, asking Him to proceed to Mákú. Shoghi Effendi has said that this letter, "though</w:t>
      </w:r>
    </w:p>
    <w:p>
      <w:pPr>
        <w:ind w:left="360"/>
      </w:pPr>
      <w:r>
        <w:rPr>
          <w:i/>
        </w:rPr>
        <w:t xml:space="preserve">couched in courteous terms, clearly indicated the extent of the baneful influence exercised by the Grand</w:t>
      </w:r>
    </w:p>
    <w:p>
      <w:pPr>
        <w:ind w:left="360"/>
      </w:pPr>
      <w:r>
        <w:rPr>
          <w:i/>
        </w:rPr>
        <w:t xml:space="preserve">Vizir [Prime Minister] on his sovereign."1 The Báb was being sent to Mákú as a prisoner; He would</w:t>
      </w:r>
    </w:p>
    <w:p>
      <w:pPr>
        <w:ind w:left="360"/>
      </w:pPr>
      <w:r>
        <w:rPr>
          <w:i/>
        </w:rPr>
        <w:t xml:space="preserve">remain a prisoner for the rest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the Báb’s journey to Mákú, Haji Mirza Aqasi stopped letters between the Báb and the</w:t>
      </w:r>
    </w:p>
    <w:p>
      <w:pPr>
        <w:ind w:left="360"/>
      </w:pPr>
      <w:r>
        <w:rPr>
          <w:i/>
        </w:rPr>
        <w:t xml:space="preserve">shah from being delivered. With the Báb imprisoned in Mákú, Haji Mirza Aqasi thought his actions—</w:t>
      </w:r>
    </w:p>
    <w:p>
      <w:pPr>
        <w:ind w:left="360"/>
      </w:pPr>
      <w:r>
        <w:rPr>
          <w:i/>
        </w:rPr>
        <w:t xml:space="preserve">sending the Báb to Mákú (whose residents were strongly in Aqasi’s debt) and preventing the Báb from</w:t>
      </w:r>
    </w:p>
    <w:p>
      <w:pPr>
        <w:ind w:left="360"/>
      </w:pPr>
      <w:r>
        <w:rPr>
          <w:i/>
        </w:rPr>
        <w:t xml:space="preserve">meeting the shah—had suppressed the Bábí movement. During the Báb’s confinement in Mákú,</w:t>
      </w:r>
    </w:p>
    <w:p>
      <w:pPr>
        <w:ind w:left="360"/>
      </w:pPr>
      <w:r>
        <w:rPr>
          <w:i/>
        </w:rPr>
        <w:t xml:space="preserve">however, Haji Mirza Aqasi discovered through his spies that the Báb’s popularity in Azerbaijan was</w:t>
      </w:r>
    </w:p>
    <w:p>
      <w:pPr>
        <w:ind w:left="360"/>
      </w:pPr>
      <w:r>
        <w:rPr>
          <w:i/>
        </w:rPr>
        <w:t xml:space="preserve">growing. In addition, partly because the warden of the fortress, ‘Alí Khán, had relaxed the rules of</w:t>
      </w:r>
    </w:p>
    <w:p>
      <w:pPr>
        <w:ind w:left="360"/>
      </w:pPr>
      <w:r>
        <w:rPr>
          <w:i/>
        </w:rPr>
        <w:t xml:space="preserve">access to the charismatic prisoner, Bábís were able to go to Mákú and meet the Báb, ensuring that His</w:t>
      </w:r>
    </w:p>
    <w:p>
      <w:pPr>
        <w:ind w:left="360"/>
      </w:pPr>
      <w:r>
        <w:rPr>
          <w:i/>
        </w:rPr>
        <w:t xml:space="preserve">influence continued to spread throughout the country. Haji Mirza Aqasi realized that his efforts had not</w:t>
      </w:r>
    </w:p>
    <w:p>
      <w:pPr>
        <w:ind w:left="360"/>
      </w:pPr>
      <w:r>
        <w:rPr>
          <w:i/>
        </w:rPr>
        <w:t xml:space="preserve">succeeded, and his hostility toward the Báb and the Bábís 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in April 1848, Haji Mirza Aqasi decided to send the Báb to a more remote location. In</w:t>
      </w:r>
    </w:p>
    <w:p>
      <w:pPr>
        <w:ind w:left="360"/>
      </w:pPr>
      <w:r>
        <w:rPr>
          <w:i/>
        </w:rPr>
        <w:t xml:space="preserve">Chihríq, another fortress in Azerbaijan, the pattern repeated itself. When the jailors began relaxing the</w:t>
      </w:r>
    </w:p>
    <w:p>
      <w:pPr>
        <w:ind w:left="360"/>
      </w:pPr>
      <w:r>
        <w:rPr>
          <w:i/>
        </w:rPr>
        <w:t xml:space="preserve">terms of the Báb’s confinement, Haji Mirza Aqasi again intervened, and, after three months in Chihríq,</w:t>
      </w:r>
    </w:p>
    <w:p>
      <w:pPr>
        <w:ind w:left="360"/>
      </w:pPr>
      <w:r>
        <w:rPr>
          <w:i/>
        </w:rPr>
        <w:t xml:space="preserve">the Báb was summoned to Tabriz. There the prime minister issued an order for the Báb to be tried as</w:t>
      </w:r>
    </w:p>
    <w:p>
      <w:pPr>
        <w:ind w:left="360"/>
      </w:pPr>
      <w:r>
        <w:rPr>
          <w:i/>
        </w:rPr>
        <w:t xml:space="preserve">an apostate before a gathering of high-ranking religious leaders (mujtahid) in the presence of the</w:t>
      </w:r>
    </w:p>
    <w:p>
      <w:pPr>
        <w:ind w:left="360"/>
      </w:pPr>
      <w:r>
        <w:rPr>
          <w:i/>
        </w:rPr>
        <w:t xml:space="preserve">young crown prince, Násiri’d-Dín Mírzá.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Aqasi hoped for a public humiliation of the Báb that would extinguish the Bábí movement. Instead, the</w:t>
      </w:r>
    </w:p>
    <w:p>
      <w:pPr>
        <w:ind w:left="360"/>
      </w:pPr>
      <w:r>
        <w:rPr>
          <w:i/>
        </w:rPr>
        <w:t xml:space="preserve">result of the trial was inconclusive. The Báb shocked the gathering by claiming publicly to be the</w:t>
      </w:r>
    </w:p>
    <w:p>
      <w:pPr>
        <w:ind w:left="360"/>
      </w:pPr>
      <w:r>
        <w:rPr>
          <w:i/>
        </w:rPr>
        <w:t xml:space="preserve">promised Mahdi. The mujtahids attempted to ridicule and discredit Him but, unable to shake His claim,</w:t>
      </w:r>
    </w:p>
    <w:p>
      <w:pPr>
        <w:ind w:left="360"/>
      </w:pPr>
      <w:r>
        <w:rPr>
          <w:i/>
        </w:rPr>
        <w:t xml:space="preserve">finally managed to sentence Him, not to death, the usual punishment for apostasy, but to corporal</w:t>
      </w:r>
    </w:p>
    <w:p>
      <w:pPr>
        <w:ind w:left="360"/>
      </w:pPr>
      <w:r>
        <w:rPr>
          <w:i/>
        </w:rPr>
        <w:t xml:space="preserve">punishment by means of the bastinado. After He recovered from his injuries, which were complicated by</w:t>
      </w:r>
    </w:p>
    <w:p>
      <w:pPr>
        <w:ind w:left="360"/>
      </w:pPr>
      <w:r>
        <w:rPr>
          <w:i/>
        </w:rPr>
        <w:t xml:space="preserve">a blow that struck His face, He was sent back to Chihríq on Haji Mirza Aqasi’s 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end of 1848, Muhammad Shah was dead and Aqasi in exile. However, governmental opposition</w:t>
      </w:r>
    </w:p>
    <w:p>
      <w:pPr>
        <w:ind w:left="360"/>
      </w:pPr>
      <w:r>
        <w:rPr>
          <w:i/>
        </w:rPr>
        <w:t xml:space="preserve">to the Báb continued and intensified. Encouraged by the ulama (Muslim religious leaders), the public</w:t>
      </w:r>
    </w:p>
    <w:p>
      <w:pPr>
        <w:ind w:left="360"/>
      </w:pPr>
      <w:r>
        <w:rPr>
          <w:i/>
        </w:rPr>
        <w:t xml:space="preserve">increasingly turned against the Báb and His followers, and the Bábís "were held responsible for the</w:t>
      </w:r>
    </w:p>
    <w:p>
      <w:pPr>
        <w:ind w:left="360"/>
      </w:pPr>
      <w:r>
        <w:rPr>
          <w:i/>
        </w:rPr>
        <w:t xml:space="preserve">country’s general state of turmoil."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MIRZA AQASI IN THE BÁBÍ AND BAHÁ’Í WRITINGS</w:t>
      </w:r>
    </w:p>
    <w:p>
      <w:pPr>
        <w:ind w:left="360"/>
      </w:pPr>
      <w:r>
        <w:rPr>
          <w:i/>
        </w:rPr>
        <w:t xml:space="preserve">In His book the Qayyúmu’l-Asmá’       , written early in His ministry, the Báb addresses Haji Mirza Aqasi: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Minister of the Sháh! Fear thou God, besides Whom there is none other God but</w:t>
      </w:r>
    </w:p>
    <w:p>
      <w:pPr>
        <w:ind w:left="360"/>
      </w:pPr>
      <w:r>
        <w:rPr>
          <w:i/>
        </w:rPr>
        <w:t xml:space="preserve">Him, the Sovereign Truth, the Just, and lay aside thy dominion, for We, by the leave</w:t>
      </w:r>
    </w:p>
    <w:p>
      <w:pPr>
        <w:ind w:left="360"/>
      </w:pPr>
      <w:r>
        <w:rPr>
          <w:i/>
        </w:rPr>
        <w:t xml:space="preserve">of God, the All-Wise, inherit the earth and all who are upon it, and He shall rightfully</w:t>
      </w:r>
    </w:p>
    <w:p>
      <w:pPr>
        <w:ind w:left="360"/>
      </w:pPr>
      <w:r>
        <w:rPr>
          <w:i/>
        </w:rPr>
        <w:t xml:space="preserve">be a witness unto thee and unto the Sháh. Were ye to obey the Remembrance of</w:t>
      </w:r>
    </w:p>
    <w:p>
      <w:pPr>
        <w:ind w:left="360"/>
      </w:pPr>
      <w:r>
        <w:rPr>
          <w:i/>
        </w:rPr>
        <w:t xml:space="preserve">God with absolute sincerity, We guarantee, by the leave of God, that on the Day of</w:t>
      </w:r>
    </w:p>
    <w:p>
      <w:pPr>
        <w:ind w:left="360"/>
      </w:pPr>
      <w:r>
        <w:rPr>
          <w:i/>
        </w:rPr>
        <w:t xml:space="preserve">Resurrection, a vast dominion shall be yours in His eternal Paradise.3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Báb’s later position regarding Haji Mirza Aqasi is unequivocal. In a letter to Muhammad Shah, the</w:t>
      </w:r>
    </w:p>
    <w:p>
      <w:pPr>
        <w:ind w:left="360"/>
      </w:pPr>
      <w:r>
        <w:rPr>
          <w:i/>
        </w:rPr>
        <w:t xml:space="preserve">Báb calls Aqasi "the devil whom thou hast appointed as thy Chancellor" 4 and warns the shah that Haji</w:t>
      </w:r>
    </w:p>
    <w:p>
      <w:pPr>
        <w:ind w:left="360"/>
      </w:pPr>
      <w:r>
        <w:rPr>
          <w:i/>
        </w:rPr>
        <w:t xml:space="preserve">Mirza Aqasi "will bring thee into grievous trouble by reason of that which Satan instilleth in his heart,</w:t>
      </w:r>
    </w:p>
    <w:p>
      <w:pPr>
        <w:ind w:left="360"/>
      </w:pPr>
      <w:r>
        <w:rPr>
          <w:i/>
        </w:rPr>
        <w:t xml:space="preserve">and verily, he himself is Satan." The Báb finds Aqasi’s actions unprincipled and self-serving: "He</w:t>
      </w:r>
    </w:p>
    <w:p>
      <w:pPr>
        <w:ind w:left="360"/>
      </w:pPr>
      <w:r>
        <w:rPr>
          <w:i/>
        </w:rPr>
        <w:t xml:space="preserve">comprehendeth not a single letter from the Book of God and is seized with fear by reason of that which</w:t>
      </w:r>
    </w:p>
    <w:p>
      <w:pPr>
        <w:ind w:left="360"/>
      </w:pPr>
      <w:r>
        <w:rPr>
          <w:i/>
        </w:rPr>
        <w:t xml:space="preserve">his hands have wrought. Fain would he extinguish the light which thy Lord hath kindled, so that the old</w:t>
      </w:r>
    </w:p>
    <w:p>
      <w:pPr>
        <w:ind w:left="360"/>
      </w:pPr>
      <w:r>
        <w:rPr>
          <w:i/>
        </w:rPr>
        <w:t xml:space="preserve">impiety which is concealed in his inner being may not be revealed." The Báb adds that, if Muhammad</w:t>
      </w:r>
    </w:p>
    <w:p>
      <w:pPr>
        <w:ind w:left="360"/>
      </w:pPr>
      <w:r>
        <w:rPr>
          <w:i/>
        </w:rPr>
        <w:t xml:space="preserve">Shah had not appointed Haji Mirza Aqasi as prime minister, "no one would have paid him the slightest</w:t>
      </w:r>
    </w:p>
    <w:p>
      <w:pPr>
        <w:ind w:left="360"/>
      </w:pPr>
      <w:r>
        <w:rPr>
          <w:i/>
        </w:rPr>
        <w:t xml:space="preserve">attention. Indeed in the estimation of the people he is naught but manifest darkness."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Mirza Aqasi was the recipient of at least one epistle, known as the Khutbiy-i-Qahríyyih (Sermon of</w:t>
      </w:r>
    </w:p>
    <w:p>
      <w:pPr>
        <w:ind w:left="360"/>
      </w:pPr>
      <w:r>
        <w:rPr>
          <w:i/>
        </w:rPr>
        <w:t xml:space="preserve">Wrath), from the Báb. Shoghi Effendi describes it as "couched in bold and moving language" and</w:t>
      </w:r>
    </w:p>
    <w:p>
      <w:pPr>
        <w:ind w:left="360"/>
      </w:pPr>
      <w:r>
        <w:rPr>
          <w:i/>
        </w:rPr>
        <w:t xml:space="preserve">"unsparing in its condemnation."6 The Bábí historian Nabíl states that in this document, which has not</w:t>
      </w:r>
    </w:p>
    <w:p>
      <w:pPr>
        <w:ind w:left="360"/>
      </w:pPr>
      <w:r>
        <w:rPr>
          <w:i/>
        </w:rPr>
        <w:t xml:space="preserve">yet been published, the Báb "addresses the Grand Vazír of Muhammad Shah in these terms: 'O thou</w:t>
      </w:r>
    </w:p>
    <w:p>
      <w:pPr>
        <w:ind w:left="360"/>
      </w:pPr>
      <w:r>
        <w:rPr>
          <w:i/>
        </w:rPr>
        <w:t xml:space="preserve">who has disbelieved in God and hast turned thy face away from His signs!'"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survey of the first century of Bábí and Bahá’í history, God Passes By , Shoghi Effendi refers to</w:t>
      </w:r>
    </w:p>
    <w:p>
      <w:pPr>
        <w:ind w:left="360"/>
      </w:pPr>
      <w:r>
        <w:rPr>
          <w:i/>
        </w:rPr>
        <w:t xml:space="preserve">Haji Mirza Aqasi as "a vulgar, false-hearted and fickle-minded schemer" and calls him "the Antichrist of</w:t>
      </w:r>
    </w:p>
    <w:p>
      <w:pPr>
        <w:ind w:left="360"/>
      </w:pPr>
      <w:r>
        <w:rPr>
          <w:i/>
        </w:rPr>
        <w:t xml:space="preserve">the Bábí Revelation."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Sholeh A. Quinn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Shoghi Effendi, God Passes By, new ed. (Wilmette, IL, USA: Bahá’í Publishing Trust, 1974, 2004</w:t>
      </w:r>
    </w:p>
    <w:p>
      <w:pPr>
        <w:ind w:left="360"/>
      </w:pPr>
      <w:r>
        <w:rPr>
          <w:i/>
        </w:rPr>
        <w:t xml:space="preserve">printing) 16.</w:t>
      </w:r>
    </w:p>
    <w:p>
      <w:pPr>
        <w:ind w:left="360"/>
      </w:pPr>
      <w:r>
        <w:rPr>
          <w:i/>
        </w:rPr>
        <w:t xml:space="preserve">2. Abbas Amanat, Resurrection and Renewal: The Making of the Babi Movement in Iran, 1844–1850 ,</w:t>
      </w:r>
    </w:p>
    <w:p>
      <w:pPr>
        <w:ind w:left="360"/>
      </w:pPr>
      <w:r>
        <w:rPr>
          <w:i/>
        </w:rPr>
        <w:t xml:space="preserve">paperback ed. (Los Angeles: Kalimát Press, 2005) 395.</w:t>
      </w:r>
    </w:p>
    <w:p>
      <w:pPr>
        <w:ind w:left="360"/>
      </w:pPr>
      <w:r>
        <w:rPr>
          <w:i/>
        </w:rPr>
        <w:t xml:space="preserve">3. Báb, Selections from the Writings of the Báb, comp. Research Department of the Universal House of</w:t>
      </w:r>
    </w:p>
    <w:p>
      <w:pPr>
        <w:ind w:left="360"/>
      </w:pPr>
      <w:r>
        <w:rPr>
          <w:i/>
        </w:rPr>
        <w:t xml:space="preserve">Justice, trans. Habib Taherzadeh, 1st pocket-size ed. (Wilmette, IL, USA: Bahá’í Publishing Trust, 2006)</w:t>
      </w:r>
    </w:p>
    <w:p>
      <w:pPr>
        <w:ind w:left="360"/>
      </w:pPr>
      <w:r>
        <w:rPr>
          <w:i/>
        </w:rPr>
        <w:t xml:space="preserve">2:3.2: 53–54.</w:t>
      </w:r>
    </w:p>
    <w:p>
      <w:pPr>
        <w:ind w:left="360"/>
      </w:pPr>
      <w:r>
        <w:rPr>
          <w:i/>
        </w:rPr>
        <w:t xml:space="preserve">4. Báb, Selections 1:6.7: 32–33.</w:t>
      </w:r>
    </w:p>
    <w:p>
      <w:pPr>
        <w:ind w:left="360"/>
      </w:pPr>
      <w:r>
        <w:rPr>
          <w:i/>
        </w:rPr>
        <w:t xml:space="preserve">5. Báb, Selections1:6.6: 32.</w:t>
      </w:r>
    </w:p>
    <w:p>
      <w:pPr>
        <w:ind w:left="360"/>
      </w:pPr>
      <w:r>
        <w:rPr>
          <w:i/>
        </w:rPr>
        <w:t xml:space="preserve">6. Shoghi Effendi, God Passes By 27.</w:t>
      </w:r>
    </w:p>
    <w:p>
      <w:pPr>
        <w:ind w:left="360"/>
      </w:pPr>
      <w:r>
        <w:rPr>
          <w:i/>
        </w:rPr>
        <w:t xml:space="preserve">7. Nabíl A’zam [Muhammad Zarandí], The Dawn-Breakers: Nabil’s Narrative of the Early Days of the Bahá’í</w:t>
      </w:r>
    </w:p>
    <w:p>
      <w:pPr>
        <w:ind w:left="360"/>
      </w:pPr>
      <w:r>
        <w:rPr>
          <w:i/>
        </w:rPr>
        <w:t xml:space="preserve">Revelation, trans. and ed. Shoghi Effendi (1932; Wilmette, IL, USA: Bahá’í Publishing Trust, 1996) 323.</w:t>
      </w:r>
    </w:p>
    <w:p>
      <w:pPr>
        <w:ind w:left="360"/>
      </w:pPr>
      <w:r>
        <w:rPr>
          <w:i/>
        </w:rPr>
        <w:t xml:space="preserve">8. Shoghi Effendi, God Passes By 4,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For a general biography and extensive bibliography, see A[bbas] Amanat, "Āqāsī, Hājjī Mīrzā Abbās</w:t>
      </w:r>
    </w:p>
    <w:p>
      <w:pPr>
        <w:ind w:left="360"/>
      </w:pPr>
      <w:r>
        <w:rPr>
          <w:i/>
        </w:rPr>
        <w:t xml:space="preserve">Īravānī," Encyclopedia Iranica, ed. Ehsan Yarshater, http://www.iranica.com/newsite/   (accessed 2 Feb.</w:t>
      </w:r>
    </w:p>
    <w:p>
      <w:pPr>
        <w:ind w:left="360"/>
      </w:pPr>
      <w:r>
        <w:rPr>
          <w:i/>
        </w:rPr>
        <w:t xml:space="preserve">2009). See also Amanat’s Resurrection and Renewal 20–23, 204, 234, 258–59, 273, 362–63, 387–93, 411;</w:t>
      </w:r>
    </w:p>
    <w:p>
      <w:pPr>
        <w:ind w:left="360"/>
      </w:pPr>
      <w:r>
        <w:rPr>
          <w:i/>
        </w:rPr>
        <w:t xml:space="preserve">and his Pivot of the Universe: Nasir al-Din Shah Qajar and the Iranian Monarchy, 1831–1896 (Berkeley: U</w:t>
      </w:r>
    </w:p>
    <w:p>
      <w:pPr>
        <w:ind w:left="360"/>
      </w:pPr>
      <w:r>
        <w:rPr>
          <w:i/>
        </w:rPr>
        <w:t xml:space="preserve">of California P, 1997) 28–30, 91–93.</w:t>
      </w:r>
    </w:p>
    <w:p>
      <w:pPr>
        <w:ind w:left="360"/>
      </w:pPr>
      <w:r>
        <w:rPr>
          <w:i/>
        </w:rPr>
        <w:t xml:space="preserve">For statements about Aqasi in the Bahá’í authoritative texts, in addition to those cited, see ‘Abdu’l-Bahá, A</w:t>
      </w:r>
    </w:p>
    <w:p>
      <w:pPr>
        <w:ind w:left="360"/>
      </w:pPr>
      <w:r>
        <w:rPr>
          <w:i/>
        </w:rPr>
        <w:t xml:space="preserve">Traveler’s Narrative Written to Illustrate the Episode of the Báb, trans. Edward G. Browne (Los Angeles:</w:t>
      </w:r>
    </w:p>
    <w:p>
      <w:pPr>
        <w:ind w:left="360"/>
      </w:pPr>
      <w:r>
        <w:rPr>
          <w:i/>
        </w:rPr>
        <w:t xml:space="preserve">Kalimát Press, 2004) 13–16; and Shoghi Effendi, God Passes By 6, 13, 15, 17–20, 36–37, 70, 82.</w:t>
      </w:r>
    </w:p>
    <w:p>
      <w:pPr>
        <w:ind w:left="360"/>
      </w:pPr>
      <w:r>
        <w:rPr>
          <w:i/>
        </w:rPr>
        <w:t xml:space="preserve">Other sources include Husayn Sa‘ādat-Nūrī, Zindigī-yi Hājjī Mīrzā Āqāsī (Tehran: Intishārāt-i Vahīd,</w:t>
      </w:r>
    </w:p>
    <w:p>
      <w:pPr>
        <w:ind w:left="360"/>
      </w:pPr>
      <w:r>
        <w:rPr>
          <w:i/>
        </w:rPr>
        <w:t xml:space="preserve">1356/1977); Dennis MacEoin, The Sources for Early Bābī Doctrine and History (Leiden: Brill, 1992) 16–17,</w:t>
      </w:r>
    </w:p>
    <w:p>
      <w:pPr>
        <w:ind w:left="360"/>
      </w:pPr>
      <w:r>
        <w:rPr>
          <w:i/>
        </w:rPr>
        <w:t xml:space="preserve">58, 64, 82, 92–93; Stephen N. Lambden, "Antichrist-Dajjāl: Some Notes on the Christian and Islamic</w:t>
      </w:r>
    </w:p>
    <w:p>
      <w:pPr>
        <w:ind w:left="360"/>
      </w:pPr>
      <w:r>
        <w:rPr>
          <w:i/>
        </w:rPr>
        <w:t xml:space="preserve">Antichrist Traditions and their Bahá’í Interpretation," Bahá’í Studies Bulletin 1.2 (1982): 14–49 (part one)</w:t>
      </w:r>
    </w:p>
    <w:p>
      <w:pPr>
        <w:ind w:left="360"/>
      </w:pPr>
      <w:r>
        <w:rPr>
          <w:i/>
        </w:rPr>
        <w:t xml:space="preserve">and 1.3 (1982): 3–43 (part two); Nár va-núr: Muntakhabátí az áthár-i-mubárakiy-i-Jamál-i-Aqdas-i-Abhá</w:t>
      </w:r>
    </w:p>
    <w:p>
      <w:pPr>
        <w:ind w:left="360"/>
      </w:pPr>
      <w:r>
        <w:rPr>
          <w:i/>
        </w:rPr>
        <w:t xml:space="preserve">va-Hadrat-i-‘Abdu’l-Bahá va-tawqí‘át-i-Hadrat-i-Valíyí-Amru'lláh (Fire and Light), 1st ed. (Hofheim–</w:t>
      </w:r>
    </w:p>
    <w:p>
      <w:pPr>
        <w:ind w:left="360"/>
      </w:pPr>
      <w:r>
        <w:rPr>
          <w:i/>
        </w:rPr>
        <w:t xml:space="preserve">Langenhain, Ger.: Bahá’í-Verlag, Lajniy-i-Nashr-i-Áthár bi-Lisánháy-i-‘Arabí va-Fárisí, 139/1982) 120–21,</w:t>
      </w:r>
    </w:p>
    <w:p>
      <w:pPr>
        <w:ind w:left="360"/>
      </w:pPr>
      <w:r>
        <w:rPr>
          <w:i/>
        </w:rPr>
        <w:t xml:space="preserve">204–05, 226–27, 231–32, 244, 259, 301–02; Moojan Momen, ed., The Bábí and Bahá’í Religions, 1844–</w:t>
      </w:r>
    </w:p>
    <w:p>
      <w:pPr>
        <w:ind w:left="360"/>
      </w:pPr>
      <w:r>
        <w:rPr>
          <w:i/>
        </w:rPr>
        <w:t xml:space="preserve">1944: Some Contemporary Western Accounts (Oxford: George Ronald, 1981) 70, 73, 89, 154–56; H. M.</w:t>
      </w:r>
    </w:p>
    <w:p>
      <w:pPr>
        <w:ind w:left="360"/>
      </w:pPr>
      <w:r>
        <w:rPr>
          <w:i/>
        </w:rPr>
        <w:t xml:space="preserve">Balyuzi, Bahá’u’lláh: The King of Glory, 2nd rev. ed. (Oxford: George Ronald, 1991) 15–16, 23–24, 28, 48,</w:t>
      </w:r>
    </w:p>
    <w:p>
      <w:pPr>
        <w:ind w:left="360"/>
      </w:pPr>
      <w:r>
        <w:rPr>
          <w:i/>
        </w:rPr>
        <w:t xml:space="preserve">52–55; H. M. Balyuzi, The Báb: The Herald of the Day of Days (Oxford: George Ronald, 1973) 11–12, 111–</w:t>
      </w:r>
    </w:p>
    <w:p>
      <w:pPr>
        <w:ind w:left="360"/>
      </w:pPr>
      <w:r>
        <w:rPr>
          <w:i/>
        </w:rPr>
        <w:t xml:space="preserve">12, 117, 121–23, 128, 131–32, 136–37, 139–40,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Aqasi, Haji Mirza ('Abbas Iravani) (Used by permission of the curator)</w:t>
      </w:r>
    </w:p>
    <w:p/>
  </w:body>
</w:document>
</file>