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</w:t>
      </w:r>
    </w:p>
    <w:p>
      <w:pPr>
        <w:ind w:left="360"/>
      </w:pPr>
      <w:r>
        <w:rPr>
          <w:i/>
        </w:rPr>
        <w:t xml:space="preserve">(6,160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Bahāʾism (ahl al-Bahāʾ), widely known as the “Bahāʾī Faith,”</w:t>
      </w:r>
    </w:p>
    <w:p>
      <w:pPr>
        <w:ind w:left="360"/>
      </w:pPr>
      <w:r>
        <w:rPr>
          <w:i/>
        </w:rPr>
        <w:t xml:space="preserve">an independent world religion with Islamic origins. The Bahāʾī religion, a</w:t>
      </w:r>
    </w:p>
    <w:p>
      <w:pPr>
        <w:ind w:left="360"/>
      </w:pPr>
      <w:r>
        <w:rPr>
          <w:i/>
        </w:rPr>
        <w:t xml:space="preserve">universalization of Bābism, was founded by Mīrzā Ḥusayn-ʿAlī Nūrī</w:t>
      </w:r>
    </w:p>
    <w:p>
      <w:pPr>
        <w:ind w:left="360"/>
      </w:pPr>
      <w:r>
        <w:rPr>
          <w:i/>
        </w:rPr>
        <w:t xml:space="preserve">(1817–92), known as Bahāʾ Allāh/Bahāʾullāh (Splendor of God; standard-</w:t>
      </w:r>
    </w:p>
    <w:p>
      <w:pPr>
        <w:ind w:left="360"/>
      </w:pPr>
      <w:r>
        <w:rPr>
          <w:i/>
        </w:rPr>
        <w:t xml:space="preserve">ized Bahāʾī spelling, Bahā’u’llāh), in Baghdad in the year 1863. In 1866, it</w:t>
      </w:r>
    </w:p>
    <w:p>
      <w:pPr>
        <w:ind w:left="360"/>
      </w:pPr>
      <w:r>
        <w:rPr>
          <w:i/>
        </w:rPr>
        <w:t xml:space="preserve">emerged as a distinct faith-community in Adrianople (Edirne). Bahāʾī</w:t>
      </w:r>
    </w:p>
    <w:p>
      <w:pPr>
        <w:ind w:left="360"/>
      </w:pPr>
      <w:r>
        <w:rPr>
          <w:i/>
        </w:rPr>
        <w:t xml:space="preserve">identity is fully independent. While Bahāʾīs do not identify as Muslims,</w:t>
      </w:r>
    </w:p>
    <w:p>
      <w:pPr>
        <w:ind w:left="360"/>
      </w:pPr>
      <w:r>
        <w:rPr>
          <w:i/>
        </w:rPr>
        <w:t xml:space="preserve">Bahāʾīs regard the Qurʾān with profound respect as divine revelation, as do</w:t>
      </w:r>
    </w:p>
    <w:p>
      <w:pPr>
        <w:ind w:left="360"/>
      </w:pPr>
      <w:r>
        <w:rPr>
          <w:i/>
        </w:rPr>
        <w:t xml:space="preserve">Muslims, except that Bahāʾīs have their own corpus of sacred scriptures,</w:t>
      </w:r>
    </w:p>
    <w:p>
      <w:pPr>
        <w:ind w:left="360"/>
      </w:pPr>
      <w:r>
        <w:rPr>
          <w:i/>
        </w:rPr>
        <w:t xml:space="preserve">quite apart from the Qurʾān.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Bahāʾīs also believe in Muḥammad as the “Seal of the Prophets and of the</w:t>
      </w:r>
    </w:p>
    <w:p>
      <w:pPr>
        <w:ind w:left="360"/>
      </w:pPr>
      <w:r>
        <w:rPr>
          <w:i/>
        </w:rPr>
        <w:t xml:space="preserve">Messengers” (going beyond the Qurʾān’s honorific of Muḥammad as the</w:t>
      </w:r>
    </w:p>
    <w:p>
      <w:pPr>
        <w:ind w:left="360"/>
      </w:pPr>
      <w:r>
        <w:rPr>
          <w:i/>
        </w:rPr>
        <w:t xml:space="preserve">“Seal of the Prophets” (khātam l-nabiyīn) in Q 33:40) and hold him to be</w:t>
      </w:r>
    </w:p>
    <w:p>
      <w:pPr>
        <w:ind w:left="360"/>
      </w:pPr>
      <w:r>
        <w:rPr>
          <w:i/>
        </w:rPr>
        <w:t xml:space="preserve">the final Messenger for the “Cycle of Prophecy.” Prophecy foretells, as</w:t>
      </w:r>
    </w:p>
    <w:p>
      <w:pPr>
        <w:ind w:left="360"/>
      </w:pPr>
      <w:r>
        <w:rPr>
          <w:i/>
        </w:rPr>
        <w:t xml:space="preserve">well as tells forth. In Bahāʾī doctrine, the “Cycle of Prophecy (kawr-i</w:t>
      </w:r>
    </w:p>
    <w:p>
      <w:pPr>
        <w:ind w:left="360"/>
      </w:pPr>
      <w:r>
        <w:rPr>
          <w:i/>
        </w:rPr>
        <w:t xml:space="preserve">nubuvvat) or “Adamic Cycle” (kawr-i ādam) prepared the world for the</w:t>
      </w:r>
    </w:p>
    <w:p>
      <w:pPr>
        <w:ind w:left="360"/>
      </w:pPr>
      <w:r>
        <w:rPr>
          <w:i/>
        </w:rPr>
        <w:t xml:space="preserve">“Cycle of Fulfillment” (kawr-i taḥaqquq va ikmāl) or “Bahāʾī Cycle”</w:t>
      </w:r>
    </w:p>
    <w:p>
      <w:pPr>
        <w:ind w:left="360"/>
      </w:pPr>
      <w:r>
        <w:rPr>
          <w:i/>
        </w:rPr>
        <w:t xml:space="preserve">(kawr-i Bahāʾī), symbolically foreshadowed in the Qurʾān as the “Great</w:t>
      </w:r>
    </w:p>
    <w:p>
      <w:pPr>
        <w:ind w:left="360"/>
      </w:pPr>
      <w:r>
        <w:rPr>
          <w:i/>
        </w:rPr>
        <w:t xml:space="preserve">Announcement” (al-nabāʾ al-ʿaẓīm, Q 78:2; Bahāʾullāh, Kitāb l-aqdas, par.</w:t>
      </w:r>
    </w:p>
    <w:p>
      <w:pPr>
        <w:ind w:left="360"/>
      </w:pPr>
      <w:r>
        <w:rPr>
          <w:i/>
        </w:rPr>
        <w:t xml:space="preserve">167). This Cycle of Fulfillment was inaugurated by the Bāb, who</w:t>
      </w:r>
    </w:p>
    <w:p>
      <w:pPr>
        <w:ind w:left="360"/>
      </w:pPr>
      <w:r>
        <w:rPr>
          <w:i/>
        </w:rPr>
        <w:t xml:space="preserve">prophesied the imminent advent of “Him who God shall manifest” (man</w:t>
      </w:r>
    </w:p>
    <w:p>
      <w:pPr>
        <w:ind w:left="360"/>
      </w:pPr>
      <w:r>
        <w:rPr>
          <w:i/>
        </w:rPr>
        <w:t xml:space="preserve">yuẓhiruhu llāh), whom the majority of Bābīs (followers of the Bāb) came</w:t>
      </w:r>
    </w:p>
    <w:p>
      <w:pPr>
        <w:ind w:left="360"/>
      </w:pPr>
      <w:r>
        <w:rPr>
          <w:i/>
        </w:rPr>
        <w:t xml:space="preserve">to recognize as Bahāʾullāh.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Bahāʾī theology of pluralism, with special reference to Islam, may be</w:t>
      </w:r>
    </w:p>
    <w:p>
      <w:pPr>
        <w:ind w:left="360"/>
      </w:pPr>
      <w:r>
        <w:rPr>
          <w:i/>
        </w:rPr>
        <w:t xml:space="preserve">based on a statement by Shoghi Effendi, “Guardian” of the Bahāʾī Faith</w:t>
      </w:r>
    </w:p>
    <w:p>
      <w:pPr>
        <w:ind w:left="360"/>
      </w:pPr>
      <w:r>
        <w:rPr>
          <w:i/>
        </w:rPr>
        <w:t xml:space="preserve">(1921–57): “Unequivocally and without the least reservation it proclaims</w:t>
      </w:r>
    </w:p>
    <w:p>
      <w:pPr>
        <w:ind w:left="360"/>
      </w:pPr>
      <w:r>
        <w:rPr>
          <w:i/>
        </w:rPr>
        <w:t xml:space="preserve">all established religions to be divine in origin, identical in their aims,</w:t>
      </w:r>
    </w:p>
    <w:p>
      <w:pPr>
        <w:ind w:left="360"/>
      </w:pPr>
      <w:r>
        <w:rPr>
          <w:i/>
        </w:rPr>
        <w:t xml:space="preserve">complementary in their functions, continuous in their purpose, indispen-</w:t>
      </w:r>
    </w:p>
    <w:p>
      <w:pPr>
        <w:ind w:left="360"/>
      </w:pPr>
      <w:r>
        <w:rPr>
          <w:i/>
        </w:rPr>
        <w:t xml:space="preserve">sable in their value to mankind.” (S. Effendi, World Order, p. 58). This, of</w:t>
      </w:r>
    </w:p>
    <w:p>
      <w:pPr>
        <w:ind w:left="360"/>
      </w:pPr>
      <w:r>
        <w:rPr>
          <w:i/>
        </w:rPr>
        <w:t xml:space="preserve">course, applies as much to Islam as to other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arisen out of Islamic historical context and milieu, the Bahāʾī</w:t>
      </w:r>
    </w:p>
    <w:p>
      <w:pPr>
        <w:ind w:left="360"/>
      </w:pPr>
      <w:r>
        <w:rPr>
          <w:i/>
        </w:rPr>
        <w:t xml:space="preserve">religion has certain Islamicate elements, yet Bahāʾism exhibits certain</w:t>
      </w:r>
    </w:p>
    <w:p>
      <w:pPr>
        <w:ind w:left="360"/>
      </w:pPr>
      <w:r>
        <w:rPr>
          <w:i/>
        </w:rPr>
        <w:t xml:space="preserve">other features that are supra-Islamicate and distinct in character. For</w:t>
      </w:r>
    </w:p>
    <w:p>
      <w:pPr>
        <w:ind w:left="360"/>
      </w:pPr>
      <w:r>
        <w:rPr>
          <w:i/>
        </w:rPr>
        <w:t xml:space="preserve">instance, Islamic doctrine adheres to a belief in successive revelations,</w:t>
      </w:r>
    </w:p>
    <w:p>
      <w:pPr>
        <w:ind w:left="360"/>
      </w:pPr>
      <w:r>
        <w:rPr>
          <w:i/>
        </w:rPr>
        <w:t xml:space="preserve">beginning with Adam, and culminating with the Prophet Muḥammad as the</w:t>
      </w:r>
    </w:p>
    <w:p>
      <w:pPr>
        <w:ind w:left="360"/>
      </w:pPr>
      <w:r>
        <w:rPr>
          <w:i/>
        </w:rPr>
        <w:t xml:space="preserve">“Seal of the Prophets.” In Bahāʾī teachings, the idea of successive</w:t>
      </w:r>
    </w:p>
    <w:p>
      <w:pPr>
        <w:ind w:left="360"/>
      </w:pPr>
      <w:r>
        <w:rPr>
          <w:i/>
        </w:rPr>
        <w:t xml:space="preserve">revelations is invested with a teleology that transforms it into “progressive</w:t>
      </w:r>
    </w:p>
    <w:p>
      <w:pPr>
        <w:ind w:left="360"/>
      </w:pPr>
      <w:r>
        <w:rPr>
          <w:i/>
        </w:rPr>
        <w:t xml:space="preserve">revelation” (tajdīd va takāmul-i adyān) where the succession of</w:t>
      </w:r>
    </w:p>
    <w:p>
      <w:pPr>
        <w:ind w:left="360"/>
      </w:pPr>
      <w:r>
        <w:rPr>
          <w:i/>
        </w:rPr>
        <w:t xml:space="preserve">Messengers throughout the history of religions is not only sequential but</w:t>
      </w:r>
    </w:p>
    <w:p>
      <w:pPr>
        <w:ind w:left="360"/>
      </w:pPr>
      <w:r>
        <w:rPr>
          <w:i/>
        </w:rPr>
        <w:t xml:space="preserve">cumulative, coefficient with the social evolution of humanity (Y.</w:t>
      </w:r>
    </w:p>
    <w:p>
      <w:pPr>
        <w:ind w:left="360"/>
      </w:pPr>
      <w:r>
        <w:rPr>
          <w:i/>
        </w:rPr>
        <w:t xml:space="preserve">Ioannesyan, The concept of the “manifestations of God’s will”). As</w:t>
      </w:r>
    </w:p>
    <w:p>
      <w:pPr>
        <w:ind w:left="360"/>
      </w:pPr>
      <w:r>
        <w:rPr>
          <w:i/>
        </w:rPr>
        <w:t xml:space="preserve">humankind advances socially, so does the corresponding need for guidance</w:t>
      </w:r>
    </w:p>
    <w:p>
      <w:pPr>
        <w:ind w:left="360"/>
      </w:pPr>
      <w:r>
        <w:rPr>
          <w:i/>
        </w:rPr>
        <w:t xml:space="preserve">and laws suited to the exigencies of the day and age. Here, “progressive”</w:t>
      </w:r>
    </w:p>
    <w:p>
      <w:pPr>
        <w:ind w:left="360"/>
      </w:pPr>
      <w:r>
        <w:rPr>
          <w:i/>
        </w:rPr>
        <w:t xml:space="preserve">conveys the notion of “superior” in respect of “fuller” and “more</w:t>
      </w:r>
    </w:p>
    <w:p>
      <w:pPr>
        <w:ind w:left="360"/>
      </w:pPr>
      <w:r>
        <w:rPr>
          <w:i/>
        </w:rPr>
        <w:t xml:space="preserve">advanced,” without making a claim of intrinsic superiority.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focusing on Bābī and Bahāʾī approaches to the interpretation of the</w:t>
      </w:r>
    </w:p>
    <w:p>
      <w:pPr>
        <w:ind w:left="360"/>
      </w:pPr>
      <w:r>
        <w:rPr>
          <w:i/>
        </w:rPr>
        <w:t xml:space="preserve">Qurʾān, some distinctive features of Bahāʾism may be highlighted here.</w:t>
      </w:r>
    </w:p>
    <w:p>
      <w:pPr>
        <w:ind w:left="360"/>
      </w:pPr>
      <w:r>
        <w:rPr>
          <w:i/>
        </w:rPr>
        <w:t xml:space="preserve">Bahāʾullāh, on 22 April 1863 privately declared himself “Him whom God</w:t>
      </w:r>
    </w:p>
    <w:p>
      <w:pPr>
        <w:ind w:left="360"/>
      </w:pPr>
      <w:r>
        <w:rPr>
          <w:i/>
        </w:rPr>
        <w:t xml:space="preserve">shall manifest” (man yuẓhiruhu llāh), the messianic theophany foretold by</w:t>
      </w:r>
    </w:p>
    <w:p>
      <w:pPr>
        <w:ind w:left="360"/>
      </w:pPr>
      <w:r>
        <w:rPr>
          <w:i/>
        </w:rPr>
        <w:t xml:space="preserve">the Bāb. In open epistles to Queen Victoria, Napoleon III, Pope Pius IX</w:t>
      </w:r>
    </w:p>
    <w:p>
      <w:pPr>
        <w:ind w:left="360"/>
      </w:pPr>
      <w:r>
        <w:rPr>
          <w:i/>
        </w:rPr>
        <w:t xml:space="preserve">and other world leaders during the Adrianople and ʿAkkā (Haifa) periods</w:t>
      </w:r>
    </w:p>
    <w:p>
      <w:pPr>
        <w:ind w:left="360"/>
      </w:pPr>
      <w:r>
        <w:rPr>
          <w:i/>
        </w:rPr>
        <w:t xml:space="preserve">(1864-92), Bahāʾullāh publicly proclaimed himself the advent of the</w:t>
      </w:r>
    </w:p>
    <w:p>
      <w:pPr>
        <w:ind w:left="360"/>
      </w:pPr>
      <w:r>
        <w:rPr>
          <w:i/>
        </w:rPr>
        <w:t xml:space="preserve">millenarian “Promised One” of all religions—a “multiple-messiahship” (C.</w:t>
      </w:r>
    </w:p>
    <w:p>
      <w:pPr>
        <w:ind w:left="360"/>
      </w:pPr>
      <w:r>
        <w:rPr>
          <w:i/>
        </w:rPr>
        <w:t xml:space="preserve">Buck, Unique, 158), i.e. the Zoroastrian Shāh Bahrām Varjāvand, the</w:t>
      </w:r>
    </w:p>
    <w:p>
      <w:pPr>
        <w:ind w:left="360"/>
      </w:pPr>
      <w:r>
        <w:rPr>
          <w:i/>
        </w:rPr>
        <w:t xml:space="preserve">Jewish Everlasting Father (Isa 9:6)/Lord of Hosts, the Christian Spirit of</w:t>
      </w:r>
    </w:p>
    <w:p>
      <w:pPr>
        <w:ind w:left="360"/>
      </w:pPr>
      <w:r>
        <w:rPr>
          <w:i/>
        </w:rPr>
        <w:t xml:space="preserve">Truth, the Shīʿī al-Ḥusayn redivivus, the Sunnī return of Christ, and “Him</w:t>
      </w:r>
    </w:p>
    <w:p>
      <w:pPr>
        <w:ind w:left="360"/>
      </w:pPr>
      <w:r>
        <w:rPr>
          <w:i/>
        </w:rPr>
        <w:t xml:space="preserve">who God shall manifest,” as announced by the Bāb (see APOCALYPSE).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“World Reformer” (muṣliḥ al-‘ālam), Bahāʾullāh advocated world</w:t>
      </w:r>
    </w:p>
    <w:p>
      <w:pPr>
        <w:ind w:left="360"/>
      </w:pPr>
      <w:r>
        <w:rPr>
          <w:i/>
        </w:rPr>
        <w:t xml:space="preserve">peace, parliamentary democracy, disarmament, an international language,</w:t>
      </w:r>
    </w:p>
    <w:p>
      <w:pPr>
        <w:ind w:left="360"/>
      </w:pPr>
      <w:r>
        <w:rPr>
          <w:i/>
        </w:rPr>
        <w:t xml:space="preserve">the harmony of science and religion, interfaith concord as well as gender</w:t>
      </w:r>
    </w:p>
    <w:p>
      <w:pPr>
        <w:ind w:left="360"/>
      </w:pPr>
      <w:r>
        <w:rPr>
          <w:i/>
        </w:rPr>
        <w:t xml:space="preserve">and racial equality. From a historicist perspective, Bahāʾī principles</w:t>
      </w:r>
    </w:p>
    <w:p>
      <w:pPr>
        <w:ind w:left="360"/>
      </w:pPr>
      <w:r>
        <w:rPr>
          <w:i/>
        </w:rPr>
        <w:t xml:space="preserve">represent modernist universalizations of Islamic canons—which were</w:t>
      </w:r>
    </w:p>
    <w:p>
      <w:pPr>
        <w:ind w:left="360"/>
      </w:pPr>
      <w:r>
        <w:rPr>
          <w:i/>
        </w:rPr>
        <w:t xml:space="preserve">announced during the reform period in the Ottoman Empire where</w:t>
      </w:r>
    </w:p>
    <w:p>
      <w:pPr>
        <w:ind w:left="360"/>
      </w:pPr>
      <w:r>
        <w:rPr>
          <w:i/>
        </w:rPr>
        <w:t xml:space="preserve">Bahāʾullāh was an exile (Alkan, Dissent, p. 90 and ch. 4)—yet transcend-</w:t>
      </w:r>
    </w:p>
    <w:p>
      <w:pPr>
        <w:ind w:left="360"/>
      </w:pPr>
      <w:r>
        <w:rPr>
          <w:i/>
        </w:rPr>
        <w:t xml:space="preserve">ing the traditional believer/infidel dichotomy (see BELIEF AND UNBELIEF).</w:t>
      </w:r>
    </w:p>
    <w:p>
      <w:pPr>
        <w:ind w:left="360"/>
      </w:pPr>
      <w:r>
        <w:rPr>
          <w:i/>
        </w:rPr>
        <w:t xml:space="preserve">On the basis of a comparative approach to the writings of Bahāʾullāh and</w:t>
      </w:r>
    </w:p>
    <w:p>
      <w:pPr>
        <w:ind w:left="360"/>
      </w:pPr>
      <w:r>
        <w:rPr>
          <w:i/>
        </w:rPr>
        <w:t xml:space="preserve">the Ottoman reformers, we can say that certain ideas, such as the criticism</w:t>
      </w:r>
    </w:p>
    <w:p>
      <w:pPr>
        <w:ind w:left="360"/>
      </w:pPr>
      <w:r>
        <w:rPr>
          <w:i/>
        </w:rPr>
        <w:t xml:space="preserve">of autocratic rule and its substitution by a constitutional monarchy, certain-</w:t>
      </w:r>
    </w:p>
    <w:p>
      <w:pPr>
        <w:ind w:left="360"/>
      </w:pPr>
      <w:r>
        <w:rPr>
          <w:i/>
        </w:rPr>
        <w:t xml:space="preserve">ly converged. The approach of Ottoman and Iranian reformers was</w:t>
      </w:r>
    </w:p>
    <w:p>
      <w:pPr>
        <w:ind w:left="360"/>
      </w:pPr>
      <w:r>
        <w:rPr>
          <w:i/>
        </w:rPr>
        <w:t xml:space="preserve">embedded in the framework of a modernist or revivalist Islam. However,</w:t>
      </w:r>
    </w:p>
    <w:p>
      <w:pPr>
        <w:ind w:left="360"/>
      </w:pPr>
      <w:r>
        <w:rPr>
          <w:i/>
        </w:rPr>
        <w:t xml:space="preserve">the responses of Bahāʾullāh—and those of his eldest son and designated</w:t>
      </w:r>
    </w:p>
    <w:p>
      <w:pPr>
        <w:ind w:left="360"/>
      </w:pPr>
      <w:r>
        <w:rPr>
          <w:i/>
        </w:rPr>
        <w:t xml:space="preserve">successor, ʿAbduʾl-Bahā (1844–1921)—can be regarded as supra-Islamic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universalistic reforms that went beyond the proposals of the reformers</w:t>
      </w:r>
    </w:p>
    <w:p>
      <w:pPr>
        <w:ind w:left="360"/>
      </w:pPr>
      <w:r>
        <w:rPr>
          <w:i/>
        </w:rPr>
        <w:t xml:space="preserve">in the Ottoman Empire (Alkan, Dissent, p. 218). Much the same held true</w:t>
      </w:r>
    </w:p>
    <w:p>
      <w:pPr>
        <w:ind w:left="360"/>
      </w:pPr>
      <w:r>
        <w:rPr>
          <w:i/>
        </w:rPr>
        <w:t xml:space="preserve">in comparison with the Islamic reforms advocated by Iranian modernists</w:t>
      </w:r>
    </w:p>
    <w:p>
      <w:pPr>
        <w:ind w:left="360"/>
      </w:pPr>
      <w:r>
        <w:rPr>
          <w:i/>
        </w:rPr>
        <w:t xml:space="preserve">(Buck, Bahāʾullāh as “World Reformer”).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precocious religious preparation for a global society, Bahāʾullāh’s signal</w:t>
      </w:r>
    </w:p>
    <w:p>
      <w:pPr>
        <w:ind w:left="360"/>
      </w:pPr>
      <w:r>
        <w:rPr>
          <w:i/>
        </w:rPr>
        <w:t xml:space="preserve">contribution was to sacralize certain secular modernist reforms within an</w:t>
      </w:r>
    </w:p>
    <w:p>
      <w:pPr>
        <w:ind w:left="360"/>
      </w:pPr>
      <w:r>
        <w:rPr>
          <w:i/>
        </w:rPr>
        <w:t xml:space="preserve">irreducibly original paradigm of world unity in which peace is made</w:t>
      </w:r>
    </w:p>
    <w:p>
      <w:pPr>
        <w:ind w:left="360"/>
      </w:pPr>
      <w:r>
        <w:rPr>
          <w:i/>
        </w:rPr>
        <w:t xml:space="preserve">sacred. By designating his son ʿAbduʾl-Bahā (Servant of Bahāʾ, d. 1921) as</w:t>
      </w:r>
    </w:p>
    <w:p>
      <w:pPr>
        <w:ind w:left="360"/>
      </w:pPr>
      <w:r>
        <w:rPr>
          <w:i/>
        </w:rPr>
        <w:t xml:space="preserve">interpreter, exemplar and successor and by establishing elected councils,</w:t>
      </w:r>
    </w:p>
    <w:p>
      <w:pPr>
        <w:ind w:left="360"/>
      </w:pPr>
      <w:r>
        <w:rPr>
          <w:i/>
        </w:rPr>
        <w:t xml:space="preserve">Bahāʾullāh instituted his Covenant, symbolized as “the Crimson Ark” (C.</w:t>
      </w:r>
    </w:p>
    <w:p>
      <w:pPr>
        <w:ind w:left="360"/>
      </w:pPr>
      <w:r>
        <w:rPr>
          <w:i/>
        </w:rPr>
        <w:t xml:space="preserve">Buck, Paradise, ch. 5). This is the organizing principle of the Bahāʾī</w:t>
      </w:r>
    </w:p>
    <w:p>
      <w:pPr>
        <w:ind w:left="360"/>
      </w:pPr>
      <w:r>
        <w:rPr>
          <w:i/>
        </w:rPr>
        <w:t xml:space="preserve">community and the means to safeguard its integrity against major schism.</w:t>
      </w:r>
    </w:p>
    <w:p>
      <w:pPr>
        <w:ind w:left="360"/>
      </w:pPr>
      <w:r>
        <w:rPr>
          <w:i/>
        </w:rPr>
        <w:t xml:space="preserve">Succeeding ʿAbduʾl-Bahā in 1921 as “Guardian” of the Bahāʾī Faith,</w:t>
      </w:r>
    </w:p>
    <w:p>
      <w:pPr>
        <w:ind w:left="360"/>
      </w:pPr>
      <w:r>
        <w:rPr>
          <w:i/>
        </w:rPr>
        <w:t xml:space="preserve">Shoghi Effendi (d. 1957) globalized and evolved the Bahāʾī administration</w:t>
      </w:r>
    </w:p>
    <w:p>
      <w:pPr>
        <w:ind w:left="360"/>
      </w:pPr>
      <w:r>
        <w:rPr>
          <w:i/>
        </w:rPr>
        <w:t xml:space="preserve">as a system of local and national Spiritual Assemblies. This led in 1963 to</w:t>
      </w:r>
    </w:p>
    <w:p>
      <w:pPr>
        <w:ind w:left="360"/>
      </w:pPr>
      <w:r>
        <w:rPr>
          <w:i/>
        </w:rPr>
        <w:t xml:space="preserve">the establishment of the Universal House of Justice, the international</w:t>
      </w:r>
    </w:p>
    <w:p>
      <w:pPr>
        <w:ind w:left="360"/>
      </w:pPr>
      <w:r>
        <w:rPr>
          <w:i/>
        </w:rPr>
        <w:t xml:space="preserve">Bahāʾī governing body, on Mount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Bahāʾī Faith, as the religion is now known, is to unify</w:t>
      </w:r>
    </w:p>
    <w:p>
      <w:pPr>
        <w:ind w:left="360"/>
      </w:pPr>
      <w:r>
        <w:rPr>
          <w:i/>
        </w:rPr>
        <w:t xml:space="preserve">the world through its principles of unity, which range from family relations</w:t>
      </w:r>
    </w:p>
    <w:p>
      <w:pPr>
        <w:ind w:left="360"/>
      </w:pPr>
      <w:r>
        <w:rPr>
          <w:i/>
        </w:rPr>
        <w:t xml:space="preserve">to international relations. According to a recent survey, some 50 Bahāʾī</w:t>
      </w:r>
    </w:p>
    <w:p>
      <w:pPr>
        <w:ind w:left="360"/>
      </w:pPr>
      <w:r>
        <w:rPr>
          <w:i/>
        </w:rPr>
        <w:t xml:space="preserve">principles of unity have been identified in the primary sources (Persian,</w:t>
      </w:r>
    </w:p>
    <w:p>
      <w:pPr>
        <w:ind w:left="360"/>
      </w:pPr>
      <w:r>
        <w:rPr>
          <w:i/>
        </w:rPr>
        <w:t xml:space="preserve">Arabic and English)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Bahāʾī Principles of Unity</w:t>
      </w:r>
    </w:p>
    <w:p>
      <w:pPr>
        <w:ind w:left="360"/>
      </w:pPr>
      <w:r>
        <w:rPr>
          <w:i/>
        </w:rPr>
        <w:t xml:space="preserve">I. Individual Relationship with God: (1) “Mystic feeling which unites</w:t>
      </w:r>
    </w:p>
    <w:p>
      <w:pPr>
        <w:ind w:left="360"/>
      </w:pPr>
      <w:r>
        <w:rPr>
          <w:i/>
        </w:rPr>
        <w:t xml:space="preserve">nan with God”; II. Family Relations: (2) Unity of Husband and Wife</w:t>
      </w:r>
    </w:p>
    <w:p>
      <w:pPr>
        <w:ind w:left="360"/>
      </w:pPr>
      <w:r>
        <w:rPr>
          <w:i/>
        </w:rPr>
        <w:t xml:space="preserve">(vaḥdat); (3) Unity of the family (ittiḥād va ittifāq dar miyān-i</w:t>
      </w:r>
    </w:p>
    <w:p>
      <w:pPr>
        <w:ind w:left="360"/>
      </w:pPr>
      <w:r>
        <w:rPr>
          <w:i/>
        </w:rPr>
        <w:t xml:space="preserve">khāndān); III. Interpersonal Relations: (4) Oneness of Emotions</w:t>
      </w:r>
    </w:p>
    <w:p>
      <w:pPr>
        <w:ind w:left="360"/>
      </w:pPr>
      <w:r>
        <w:rPr>
          <w:i/>
        </w:rPr>
        <w:t xml:space="preserve">(iḥsāsāt-i vāḥida); (5) Spiritual Oneness (vaḥdat-i rawḥānī); IV.</w:t>
      </w:r>
    </w:p>
    <w:p>
      <w:pPr>
        <w:ind w:left="360"/>
      </w:pPr>
      <w:r>
        <w:rPr>
          <w:i/>
        </w:rPr>
        <w:t xml:space="preserve">Gender Relations: (6) Unity of the Rights of Men and Women</w:t>
      </w:r>
    </w:p>
    <w:p>
      <w:pPr>
        <w:ind w:left="360"/>
      </w:pPr>
      <w:r>
        <w:rPr>
          <w:i/>
        </w:rPr>
        <w:t xml:space="preserve">(vaḥdat-i huqūq-i rijāl va nisāʾ); (7) Unity in Education (vaḥdat-i uṣūl</w:t>
      </w:r>
    </w:p>
    <w:p>
      <w:pPr>
        <w:ind w:left="360"/>
      </w:pPr>
      <w:r>
        <w:rPr>
          <w:i/>
        </w:rPr>
        <w:t xml:space="preserve">va qavānīn-i tarbiyat); V. Economic Relations: (8) Economic Unity</w:t>
      </w:r>
    </w:p>
    <w:p>
      <w:pPr>
        <w:ind w:left="360"/>
      </w:pPr>
      <w:r>
        <w:rPr>
          <w:i/>
        </w:rPr>
        <w:t xml:space="preserve">(ittiḥād-i iqtiṣādī); (9) Unity of People and Wealth (ittiḥād-i nufūs va</w:t>
      </w:r>
    </w:p>
    <w:p>
      <w:pPr>
        <w:ind w:left="360"/>
      </w:pPr>
      <w:r>
        <w:rPr>
          <w:i/>
        </w:rPr>
        <w:t xml:space="preserve">amvāl) [i.e. beneficence/philanthropy]; VI. Race Relations: (10) Unity</w:t>
      </w:r>
    </w:p>
    <w:p>
      <w:pPr>
        <w:ind w:left="360"/>
      </w:pPr>
      <w:r>
        <w:rPr>
          <w:i/>
        </w:rPr>
        <w:t xml:space="preserve">in Diversity; (11) Unity of Races (vaḥdat-i jins); VII. Environmental</w:t>
      </w:r>
    </w:p>
    <w:p>
      <w:pPr>
        <w:ind w:left="360"/>
      </w:pPr>
      <w:r>
        <w:rPr>
          <w:i/>
        </w:rPr>
        <w:t xml:space="preserve">Relations: (12) Unity of Existence (Oneness of Being and Manifes-</w:t>
      </w:r>
    </w:p>
    <w:p>
      <w:pPr>
        <w:ind w:left="360"/>
      </w:pPr>
      <w:r>
        <w:rPr>
          <w:i/>
        </w:rPr>
        <w:t xml:space="preserve">tation (Arabic: waḥdat al-wujūd wa shuhūd/Persian: vaḥdat-i vujūd 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shuhūd); (13) Unity of Species (vaḥdat-i jins); (14) Unity with the</w:t>
      </w:r>
    </w:p>
    <w:p>
      <w:pPr>
        <w:ind w:left="360"/>
      </w:pPr>
      <w:r>
        <w:rPr>
          <w:i/>
        </w:rPr>
        <w:t xml:space="preserve">Environment; VIII. Interfaith Relations: (15) Unity of God (tawḥīd-i</w:t>
      </w:r>
    </w:p>
    <w:p>
      <w:pPr>
        <w:ind w:left="360"/>
      </w:pPr>
      <w:r>
        <w:rPr>
          <w:i/>
        </w:rPr>
        <w:t xml:space="preserve">ilāhī); (16) Mystic Unity of God and His Manifestations; (17) Unity</w:t>
      </w:r>
    </w:p>
    <w:p>
      <w:pPr>
        <w:ind w:left="360"/>
      </w:pPr>
      <w:r>
        <w:rPr>
          <w:i/>
        </w:rPr>
        <w:t xml:space="preserve">of the Manifestations of God (maqām-i tawḥīd); (18) Unity of Truth</w:t>
      </w:r>
    </w:p>
    <w:p>
      <w:pPr>
        <w:ind w:left="360"/>
      </w:pPr>
      <w:r>
        <w:rPr>
          <w:i/>
        </w:rPr>
        <w:t xml:space="preserve">(vaḥdat-i ḥaqīqat); (19) Unity Among Religions (ittiḥād dar dīn); (20)</w:t>
      </w:r>
    </w:p>
    <w:p>
      <w:pPr>
        <w:ind w:left="360"/>
      </w:pPr>
      <w:r>
        <w:rPr>
          <w:i/>
        </w:rPr>
        <w:t xml:space="preserve">Peace Among Religions (sabab-i ulfat bayn-i adyān/ṣuḥul bayn-i</w:t>
      </w:r>
    </w:p>
    <w:p>
      <w:pPr>
        <w:ind w:left="360"/>
      </w:pPr>
      <w:r>
        <w:rPr>
          <w:i/>
        </w:rPr>
        <w:t xml:space="preserve">adyān); IX. Scientific Relations: (21) Unity of Science and Religion</w:t>
      </w:r>
    </w:p>
    <w:p>
      <w:pPr>
        <w:ind w:left="360"/>
      </w:pPr>
      <w:r>
        <w:rPr>
          <w:i/>
        </w:rPr>
        <w:t xml:space="preserve">(vaḥdat-i ‘ilm va dīn); (22) Methodological Coherence; (23) Unity of</w:t>
      </w:r>
    </w:p>
    <w:p>
      <w:pPr>
        <w:ind w:left="360"/>
      </w:pPr>
      <w:r>
        <w:rPr>
          <w:i/>
        </w:rPr>
        <w:t xml:space="preserve">Thought (vaḥdat-i ārā) in World Undertakings; X. Linguistic</w:t>
      </w:r>
    </w:p>
    <w:p>
      <w:pPr>
        <w:ind w:left="360"/>
      </w:pPr>
      <w:r>
        <w:rPr>
          <w:i/>
        </w:rPr>
        <w:t xml:space="preserve">Relations: (24) Unity of Language (vaḥdat-i lisān); XI. International</w:t>
      </w:r>
    </w:p>
    <w:p>
      <w:pPr>
        <w:ind w:left="360"/>
      </w:pPr>
      <w:r>
        <w:rPr>
          <w:i/>
        </w:rPr>
        <w:t xml:space="preserve">Relations: (25) Unity of Conscience (vaḥdat-i vujdān); (26) Unity in</w:t>
      </w:r>
    </w:p>
    <w:p>
      <w:pPr>
        <w:ind w:left="360"/>
      </w:pPr>
      <w:r>
        <w:rPr>
          <w:i/>
        </w:rPr>
        <w:t xml:space="preserve">Freedom (vaḥdat-i āzādī); (27) Evolving Social Unities; (28) Unity in</w:t>
      </w:r>
    </w:p>
    <w:p>
      <w:pPr>
        <w:ind w:left="360"/>
      </w:pPr>
      <w:r>
        <w:rPr>
          <w:i/>
        </w:rPr>
        <w:t xml:space="preserve">the Political Realm (vaḥdat-i siyāsat); (29) Unity of Nations (vaḥdat-i</w:t>
      </w:r>
    </w:p>
    <w:p>
      <w:pPr>
        <w:ind w:left="360"/>
      </w:pPr>
      <w:r>
        <w:rPr>
          <w:i/>
        </w:rPr>
        <w:t xml:space="preserve">vaṭan); (30) Unity of All Mankind/World Unity (ittifāq-i kull va</w:t>
      </w:r>
    </w:p>
    <w:p>
      <w:pPr>
        <w:ind w:left="360"/>
      </w:pPr>
      <w:r>
        <w:rPr>
          <w:i/>
        </w:rPr>
        <w:t xml:space="preserve">ittiḥād-i ‘umūm/vaḥdat-i ‘ālam-i insānī); (31) Unity of the World</w:t>
      </w:r>
    </w:p>
    <w:p>
      <w:pPr>
        <w:ind w:left="360"/>
      </w:pPr>
      <w:r>
        <w:rPr>
          <w:i/>
        </w:rPr>
        <w:t xml:space="preserve">Commonwealth; (32) Unity of the Free; XII. Bahāʾī Relations: (33)</w:t>
      </w:r>
    </w:p>
    <w:p>
      <w:pPr>
        <w:ind w:left="360"/>
      </w:pPr>
      <w:r>
        <w:rPr>
          <w:i/>
        </w:rPr>
        <w:t xml:space="preserve">Unity of the Bahāʾī Revelation; (34) All-Unifying Power (jaat-i</w:t>
      </w:r>
    </w:p>
    <w:p>
      <w:pPr>
        <w:ind w:left="360"/>
      </w:pPr>
      <w:r>
        <w:rPr>
          <w:i/>
        </w:rPr>
        <w:t xml:space="preserve">jāmiʻa); (35) Unity of Doctrine; (36) Unity of Meaning; (37) Bahāʾī</w:t>
      </w:r>
    </w:p>
    <w:p>
      <w:pPr>
        <w:ind w:left="360"/>
      </w:pPr>
      <w:r>
        <w:rPr>
          <w:i/>
        </w:rPr>
        <w:t xml:space="preserve">Unity (vaḥdat-i Bahā’ī); (38) Unity among Bahāʾī Women (al-ittiḥād</w:t>
      </w:r>
    </w:p>
    <w:p>
      <w:pPr>
        <w:ind w:left="360"/>
      </w:pPr>
      <w:r>
        <w:rPr>
          <w:i/>
        </w:rPr>
        <w:t xml:space="preserve">wa’l-ittifāq); (39) Unity in Religion (vaḥdat-i dīnī); (40) Unity of</w:t>
      </w:r>
    </w:p>
    <w:p>
      <w:pPr>
        <w:ind w:left="360"/>
      </w:pPr>
      <w:r>
        <w:rPr>
          <w:i/>
        </w:rPr>
        <w:t xml:space="preserve">Station (ittiḥād-i maqām); (41) Unity of Souls (ittiḥād-i nufūs); (42)</w:t>
      </w:r>
    </w:p>
    <w:p>
      <w:pPr>
        <w:ind w:left="360"/>
      </w:pPr>
      <w:r>
        <w:rPr>
          <w:i/>
        </w:rPr>
        <w:t xml:space="preserve">Unity in Speech (ittiḥād dar qawl); (43) Unity in [Ritual] Acts</w:t>
      </w:r>
    </w:p>
    <w:p>
      <w:pPr>
        <w:ind w:left="360"/>
      </w:pPr>
      <w:r>
        <w:rPr>
          <w:i/>
        </w:rPr>
        <w:t xml:space="preserve">(ittiḥād-i ā’māl); (44) Unity of Bahāʾī Administration; (45) Unity of</w:t>
      </w:r>
    </w:p>
    <w:p>
      <w:pPr>
        <w:ind w:left="360"/>
      </w:pPr>
      <w:r>
        <w:rPr>
          <w:i/>
        </w:rPr>
        <w:t xml:space="preserve">Purpose; (46) Unity of Means; (47) Unity of Vision; (48) Unity of</w:t>
      </w:r>
    </w:p>
    <w:p>
      <w:pPr>
        <w:ind w:left="360"/>
      </w:pPr>
      <w:r>
        <w:rPr>
          <w:i/>
        </w:rPr>
        <w:t xml:space="preserve">Action; (49) Unity of the Spiritual Assembly (yigānigī); (50) Unity of</w:t>
      </w:r>
    </w:p>
    <w:p>
      <w:pPr>
        <w:ind w:left="360"/>
      </w:pPr>
      <w:r>
        <w:rPr>
          <w:i/>
        </w:rPr>
        <w:t xml:space="preserve">Houses of Justice and Governments (Buck, God &amp; Apple Pie, p. 329;</w:t>
      </w:r>
    </w:p>
    <w:p>
      <w:pPr>
        <w:ind w:left="360"/>
      </w:pPr>
      <w:r>
        <w:rPr>
          <w:i/>
        </w:rPr>
        <w:t xml:space="preserve">id., Fifty Bahāʾī principles of unity).</w:t>
      </w:r>
    </w:p>
    <w:p>
      <w:pPr>
        <w:ind w:left="360"/>
      </w:pPr>
      <w:r>
        <w:rPr>
          <w:i/>
        </w:rPr>
        <w:t xml:space="preserve">Applying a secular methodology to better understand the genesis of these</w:t>
      </w:r>
    </w:p>
    <w:p>
      <w:pPr>
        <w:ind w:left="360"/>
      </w:pPr>
      <w:r>
        <w:rPr>
          <w:i/>
        </w:rPr>
        <w:t xml:space="preserve">doctrinal, ethical, social and administrative principles, the Bahāʾī religion</w:t>
      </w:r>
    </w:p>
    <w:p>
      <w:pPr>
        <w:ind w:left="360"/>
      </w:pPr>
      <w:r>
        <w:rPr>
          <w:i/>
        </w:rPr>
        <w:t xml:space="preserve">may be viewed as a distinctive “response to modernity.” From a faith-</w:t>
      </w:r>
    </w:p>
    <w:p>
      <w:pPr>
        <w:ind w:left="360"/>
      </w:pPr>
      <w:r>
        <w:rPr>
          <w:i/>
        </w:rPr>
        <w:t xml:space="preserve">perspective, however, Bahāʾīs hold that the Bāb and Bahāʾullāh were each</w:t>
      </w:r>
    </w:p>
    <w:p>
      <w:pPr>
        <w:ind w:left="360"/>
      </w:pPr>
      <w:r>
        <w:rPr>
          <w:i/>
        </w:rPr>
        <w:t xml:space="preserve">the recipients of divine revelation (waḥy), with new social teachings best</w:t>
      </w:r>
    </w:p>
    <w:p>
      <w:pPr>
        <w:ind w:left="360"/>
      </w:pPr>
      <w:r>
        <w:rPr>
          <w:i/>
        </w:rPr>
        <w:t xml:space="preserve">suited for modernity and postmodernity.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Bahāʾism underwent transformations in ethos and organization throughout</w:t>
      </w:r>
    </w:p>
    <w:p>
      <w:pPr>
        <w:ind w:left="360"/>
      </w:pPr>
      <w:r>
        <w:rPr>
          <w:i/>
        </w:rPr>
        <w:t xml:space="preserve">three missionary phases: the Islamic context (1844–92), the international</w:t>
      </w:r>
    </w:p>
    <w:p>
      <w:pPr>
        <w:ind w:left="360"/>
      </w:pPr>
      <w:r>
        <w:rPr>
          <w:i/>
        </w:rPr>
        <w:t xml:space="preserve">missions (1892–1963) and global diffusion (1963–present). The Islamic</w:t>
      </w:r>
    </w:p>
    <w:p>
      <w:pPr>
        <w:ind w:left="360"/>
      </w:pPr>
      <w:r>
        <w:rPr>
          <w:i/>
        </w:rPr>
        <w:t xml:space="preserve">context was co-extensive with the combined ministries of Bahāʾullāh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precursor, Sayyid ʿAlī-Muḥammad Shīrāzī (1819–50), known as the</w:t>
      </w:r>
    </w:p>
    <w:p>
      <w:pPr>
        <w:ind w:left="360"/>
      </w:pPr>
      <w:r>
        <w:rPr>
          <w:i/>
        </w:rPr>
        <w:t xml:space="preserve">Bāb (Gate), the prophet-martyr of the Bābī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1260/1844 marked the Shīʿī millennium, a thousand lunar years</w:t>
      </w:r>
    </w:p>
    <w:p>
      <w:pPr>
        <w:ind w:left="360"/>
      </w:pPr>
      <w:r>
        <w:rPr>
          <w:i/>
        </w:rPr>
        <w:t xml:space="preserve">since the occultation of the Twelfth Imām (see IMĀM; SHĪʿISM AND THE</w:t>
      </w:r>
    </w:p>
    <w:p>
      <w:pPr>
        <w:ind w:left="360"/>
      </w:pPr>
      <w:r>
        <w:rPr>
          <w:i/>
        </w:rPr>
        <w:t xml:space="preserve">QURʾĀN). On 22 May 1844 the Bāb effected a decisive, eschatological</w:t>
      </w:r>
    </w:p>
    <w:p>
      <w:pPr>
        <w:ind w:left="360"/>
      </w:pPr>
      <w:r>
        <w:rPr>
          <w:i/>
        </w:rPr>
        <w:t xml:space="preserve">break from Islam by means of composing, aloud before a guest, Mullā</w:t>
      </w:r>
    </w:p>
    <w:p>
      <w:pPr>
        <w:ind w:left="360"/>
      </w:pPr>
      <w:r>
        <w:rPr>
          <w:i/>
        </w:rPr>
        <w:t xml:space="preserve">Husayn Bushrū’ī (1813–1849), that evening, the first sūra (Sūrat al-Mulk)</w:t>
      </w:r>
    </w:p>
    <w:p>
      <w:pPr>
        <w:ind w:left="360"/>
      </w:pPr>
      <w:r>
        <w:rPr>
          <w:i/>
        </w:rPr>
        <w:t xml:space="preserve">of an exegetical work, entitled Sustainer of the Names (of God) (Qayyūm</w:t>
      </w:r>
    </w:p>
    <w:p>
      <w:pPr>
        <w:ind w:left="360"/>
      </w:pPr>
      <w:r>
        <w:rPr>
          <w:i/>
        </w:rPr>
        <w:t xml:space="preserve">al-asmāʾ), often referred to as the Commentary on the Sūra of Joseph, an</w:t>
      </w:r>
    </w:p>
    <w:p>
      <w:pPr>
        <w:ind w:left="360"/>
      </w:pPr>
      <w:r>
        <w:rPr>
          <w:i/>
        </w:rPr>
        <w:t xml:space="preserve">audacious and revolutionary commentary on the twelfth sūra of the Qurʾān</w:t>
      </w:r>
    </w:p>
    <w:p>
      <w:pPr>
        <w:ind w:left="360"/>
      </w:pPr>
      <w:r>
        <w:rPr>
          <w:i/>
        </w:rPr>
        <w:t xml:space="preserve">(see JOSEPH). In this work he “proclaimed himself the focus of an Islamic</w:t>
      </w:r>
    </w:p>
    <w:p>
      <w:pPr>
        <w:ind w:left="360"/>
      </w:pPr>
      <w:r>
        <w:rPr>
          <w:i/>
        </w:rPr>
        <w:t xml:space="preserve">apocalypse” (T. Lawson, Structure, 8).</w:t>
      </w:r>
    </w:p>
    <w:p>
      <w:pPr>
        <w:ind w:left="360"/>
      </w:pPr>
      <w:r>
        <w:rPr>
          <w:i/>
        </w:rPr>
        <w:t xml:space="preserve">The Bāb’s earliest works exhibit a conscious effort to extend and amplify a</w:t>
      </w:r>
    </w:p>
    <w:p>
      <w:pPr>
        <w:ind w:left="360"/>
      </w:pPr>
      <w:r>
        <w:rPr>
          <w:i/>
        </w:rPr>
        <w:t xml:space="preserve">qurʾānic voice, a crucial warrant of revelation. Perhaps the most</w:t>
      </w:r>
    </w:p>
    <w:p>
      <w:pPr>
        <w:ind w:left="360"/>
      </w:pPr>
      <w:r>
        <w:rPr>
          <w:i/>
        </w:rPr>
        <w:t xml:space="preserve">remarkable feature of the Qayyūm al-asmāʾ is its claim to be the “new</w:t>
      </w:r>
    </w:p>
    <w:p>
      <w:pPr>
        <w:ind w:left="360"/>
      </w:pPr>
      <w:r>
        <w:rPr>
          <w:i/>
        </w:rPr>
        <w:t xml:space="preserve">Qurʾān” (22). To illustrate this audacious claim, two exemplars may be</w:t>
      </w:r>
    </w:p>
    <w:p>
      <w:pPr>
        <w:ind w:left="360"/>
      </w:pPr>
      <w:r>
        <w:rPr>
          <w:i/>
        </w:rPr>
        <w:t xml:space="preserve">cited: “And verily, had these two Furqans not been from God, they (i.e.</w:t>
      </w:r>
    </w:p>
    <w:p>
      <w:pPr>
        <w:ind w:left="360"/>
      </w:pPr>
      <w:r>
        <w:rPr>
          <w:i/>
        </w:rPr>
        <w:t xml:space="preserve">people) would, verily, have found in them more disparities” (QA 99, trans.</w:t>
      </w:r>
    </w:p>
    <w:p>
      <w:pPr>
        <w:ind w:left="360"/>
      </w:pPr>
      <w:r>
        <w:rPr>
          <w:i/>
        </w:rPr>
        <w:t xml:space="preserve">Y. Ioannesyan, Prophetic mission of the Bāb, p. 197). And: “Verily, We</w:t>
      </w:r>
    </w:p>
    <w:p>
      <w:pPr>
        <w:ind w:left="360"/>
      </w:pPr>
      <w:r>
        <w:rPr>
          <w:i/>
        </w:rPr>
        <w:t xml:space="preserve">have sent down this Book as the mystery of the Qurʾān. … And there is no</w:t>
      </w:r>
    </w:p>
    <w:p>
      <w:pPr>
        <w:ind w:left="360"/>
      </w:pPr>
      <w:r>
        <w:rPr>
          <w:i/>
        </w:rPr>
        <w:t xml:space="preserve">one except for those who have renounced God, who would question even</w:t>
      </w:r>
    </w:p>
    <w:p>
      <w:pPr>
        <w:ind w:left="360"/>
      </w:pPr>
      <w:r>
        <w:rPr>
          <w:i/>
        </w:rPr>
        <w:t xml:space="preserve">one of its letters as not being from God. And verily, God hath sent it (i.e.</w:t>
      </w:r>
    </w:p>
    <w:p>
      <w:pPr>
        <w:ind w:left="360"/>
      </w:pPr>
      <w:r>
        <w:rPr>
          <w:i/>
        </w:rPr>
        <w:t xml:space="preserve">the Book) down by His pre-existent might to His Remembrance (i.e. the</w:t>
      </w:r>
    </w:p>
    <w:p>
      <w:pPr>
        <w:ind w:left="360"/>
      </w:pPr>
      <w:r>
        <w:rPr>
          <w:i/>
        </w:rPr>
        <w:t xml:space="preserve">Bāb) anew, with a new Truth, in a new way” (QA 41, id., p. 202). N.</w:t>
      </w:r>
    </w:p>
    <w:p>
      <w:pPr>
        <w:ind w:left="360"/>
      </w:pPr>
      <w:r>
        <w:rPr>
          <w:i/>
        </w:rPr>
        <w:t xml:space="preserve">Mohammadhosseini, confirming this same claim, explains that the Bāb, in</w:t>
      </w:r>
    </w:p>
    <w:p>
      <w:pPr>
        <w:ind w:left="360"/>
      </w:pPr>
      <w:r>
        <w:rPr>
          <w:i/>
        </w:rPr>
        <w:t xml:space="preserve">QA 3, “mentions three times that the Qurʾān has been revealed to his heart”</w:t>
      </w:r>
    </w:p>
    <w:p>
      <w:pPr>
        <w:ind w:left="360"/>
      </w:pPr>
      <w:r>
        <w:rPr>
          <w:i/>
        </w:rPr>
        <w:t xml:space="preserve">(idem, The Commentary on the Sūra of Joseph, p. 8). Similar claims are</w:t>
      </w:r>
    </w:p>
    <w:p>
      <w:pPr>
        <w:ind w:left="360"/>
      </w:pPr>
      <w:r>
        <w:rPr>
          <w:i/>
        </w:rPr>
        <w:t xml:space="preserve">made in QA 7 and 26 (id.). N. Saiedi states generally: “The Qayyūm al-</w:t>
      </w:r>
    </w:p>
    <w:p>
      <w:pPr>
        <w:ind w:left="360"/>
      </w:pPr>
      <w:r>
        <w:rPr>
          <w:i/>
        </w:rPr>
        <w:t xml:space="preserve">asmāʾ is also frequently called the ‘Qurʾān’ or the ‘Inner Qurʾān’” (idem,</w:t>
      </w:r>
    </w:p>
    <w:p>
      <w:pPr>
        <w:ind w:left="360"/>
      </w:pPr>
      <w:r>
        <w:rPr>
          <w:i/>
        </w:rPr>
        <w:t xml:space="preserve">Gate of the Heart, p. 140). In the first chapter of the QA, the Bāb makes</w:t>
      </w:r>
    </w:p>
    <w:p>
      <w:pPr>
        <w:ind w:left="360"/>
      </w:pPr>
      <w:r>
        <w:rPr>
          <w:i/>
        </w:rPr>
        <w:t xml:space="preserve">the stunning declaration that his religion is henceforth the “true Islam” to</w:t>
      </w:r>
    </w:p>
    <w:p>
      <w:pPr>
        <w:ind w:left="360"/>
      </w:pPr>
      <w:r>
        <w:rPr>
          <w:i/>
        </w:rPr>
        <w:t xml:space="preserve">which all should turn: “Thus whoso seeketh Islam (submission to God), let</w:t>
      </w:r>
    </w:p>
    <w:p>
      <w:pPr>
        <w:ind w:left="360"/>
      </w:pPr>
      <w:r>
        <w:rPr>
          <w:i/>
        </w:rPr>
        <w:t xml:space="preserve">him submit unto this Remembrance. … Whoso rejecteth this true Islam,</w:t>
      </w:r>
    </w:p>
    <w:p>
      <w:pPr>
        <w:ind w:left="360"/>
      </w:pPr>
      <w:r>
        <w:rPr>
          <w:i/>
        </w:rPr>
        <w:t xml:space="preserve">God shall not accept, on the Day of Resurrection, any of his deeds” (trans.</w:t>
      </w:r>
    </w:p>
    <w:p>
      <w:pPr>
        <w:ind w:left="360"/>
      </w:pPr>
      <w:r>
        <w:rPr>
          <w:i/>
        </w:rPr>
        <w:t xml:space="preserve">Saiedi, Gate of the Heart, p.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 is written in the form of the divine reality speaking to the Bāb,</w:t>
      </w:r>
    </w:p>
    <w:p>
      <w:pPr>
        <w:ind w:left="360"/>
      </w:pPr>
      <w:r>
        <w:rPr>
          <w:i/>
        </w:rPr>
        <w:t xml:space="preserve">which Cambridge Orientalist, Edward Granville Browne, presumed to be</w:t>
      </w:r>
    </w:p>
    <w:p>
      <w:pPr>
        <w:ind w:left="360"/>
      </w:pPr>
      <w:r>
        <w:rPr>
          <w:i/>
        </w:rPr>
        <w:t xml:space="preserve">the “Universal Intelligence” (ʿaql-i kull) (The Bābis of Persia, p. 909, n. 2).</w:t>
      </w:r>
    </w:p>
    <w:p>
      <w:pPr>
        <w:ind w:left="360"/>
      </w:pPr>
      <w:r>
        <w:rPr>
          <w:i/>
        </w:rPr>
        <w:t xml:space="preserve">Evidence from the QA, according to Y. Ioannesyan (Prophetic mission of</w:t>
      </w:r>
    </w:p>
    <w:p>
      <w:pPr>
        <w:ind w:left="360"/>
      </w:pPr>
      <w:r>
        <w:rPr>
          <w:i/>
        </w:rPr>
        <w:t xml:space="preserve">the Bāb, passim), shows that the Bāb proclaimed his teaching as an</w:t>
      </w:r>
    </w:p>
    <w:p>
      <w:pPr>
        <w:ind w:left="360"/>
      </w:pPr>
      <w:r>
        <w:rPr>
          <w:i/>
        </w:rPr>
        <w:t xml:space="preserve">independent divine revelation, while Bābism, from its inception, emerged</w:t>
      </w:r>
    </w:p>
    <w:p>
      <w:pPr>
        <w:ind w:left="360"/>
      </w:pPr>
      <w:r>
        <w:rPr>
          <w:i/>
        </w:rPr>
        <w:t xml:space="preserve">as a post-Islamic, independent religious system. The divine origin of QA</w:t>
      </w:r>
    </w:p>
    <w:p>
      <w:pPr>
        <w:ind w:left="360"/>
      </w:pPr>
      <w:r>
        <w:rPr>
          <w:i/>
        </w:rPr>
        <w:t xml:space="preserve">Book and its uniqueness are repeatedly emphasized. The Bāb is privileged</w:t>
      </w:r>
    </w:p>
    <w:p>
      <w:pPr>
        <w:ind w:left="360"/>
      </w:pPr>
      <w:r>
        <w:rPr>
          <w:i/>
        </w:rPr>
        <w:t xml:space="preserve">in the QA as “the Word of God” (i.e. personifying the Bāb as the recipient</w:t>
      </w:r>
    </w:p>
    <w:p>
      <w:pPr>
        <w:ind w:left="360"/>
      </w:pPr>
      <w:r>
        <w:rPr>
          <w:i/>
        </w:rPr>
        <w:t xml:space="preserve">and manifestation of divine revelation).</w:t>
      </w:r>
    </w:p>
    <w:p>
      <w:pPr>
        <w:ind w:left="360"/>
      </w:pPr>
      <w:r>
        <w:rPr>
          <w:i/>
        </w:rPr>
        <w:t xml:space="preserve">The Bāb clearly differentiates between Muslims (“the people of the</w:t>
      </w:r>
    </w:p>
    <w:p>
      <w:pPr>
        <w:ind w:left="360"/>
      </w:pPr>
      <w:r>
        <w:rPr>
          <w:i/>
        </w:rPr>
        <w:t xml:space="preserve">Qurʾān”) and the Bābis as “the people of this Book,” referring to the QA).</w:t>
      </w:r>
    </w:p>
    <w:p>
      <w:pPr>
        <w:ind w:left="360"/>
      </w:pPr>
      <w:r>
        <w:rPr>
          <w:i/>
        </w:rPr>
        <w:t xml:space="preserve">Such evidence, and more, prove that Bābism went well beyond any</w:t>
      </w:r>
    </w:p>
    <w:p>
      <w:pPr>
        <w:ind w:left="360"/>
      </w:pPr>
      <w:r>
        <w:rPr>
          <w:i/>
        </w:rPr>
        <w:t xml:space="preserve">reformist movement in Islam and that the Bāb did not fall into the category</w:t>
      </w:r>
    </w:p>
    <w:p>
      <w:pPr>
        <w:ind w:left="360"/>
      </w:pPr>
      <w:r>
        <w:rPr>
          <w:i/>
        </w:rPr>
        <w:t xml:space="preserve">of an Islamic modernist or reformer. No founder of a school would ever</w:t>
      </w:r>
    </w:p>
    <w:p>
      <w:pPr>
        <w:ind w:left="360"/>
      </w:pPr>
      <w:r>
        <w:rPr>
          <w:i/>
        </w:rPr>
        <w:t xml:space="preserve">claim this station for himself as the Bāb did. The QA is so extraordinary as</w:t>
      </w:r>
    </w:p>
    <w:p>
      <w:pPr>
        <w:ind w:left="360"/>
      </w:pPr>
      <w:r>
        <w:rPr>
          <w:i/>
        </w:rPr>
        <w:t xml:space="preserve">to be revolutionary within an Islamic context. This remarkable text</w:t>
      </w:r>
    </w:p>
    <w:p>
      <w:pPr>
        <w:ind w:left="360"/>
      </w:pPr>
      <w:r>
        <w:rPr>
          <w:i/>
        </w:rPr>
        <w:t xml:space="preserve">instantly projected the Bāb beyond the orbit of Islam, notwithstanding the</w:t>
      </w:r>
    </w:p>
    <w:p>
      <w:pPr>
        <w:ind w:left="360"/>
      </w:pPr>
      <w:r>
        <w:rPr>
          <w:i/>
        </w:rPr>
        <w:t xml:space="preserve">QA’s consciously qurʾānic style and discourse.</w:t>
      </w:r>
    </w:p>
    <w:p>
      <w:pPr>
        <w:ind w:left="360"/>
      </w:pPr>
      <w:r>
        <w:rPr>
          <w:i/>
        </w:rPr>
        <w:t xml:space="preserve">One of the Bāb’s most distinctive exegetical techniques is his “exploded</w:t>
      </w:r>
    </w:p>
    <w:p>
      <w:pPr>
        <w:ind w:left="360"/>
      </w:pPr>
      <w:r>
        <w:rPr>
          <w:i/>
        </w:rPr>
        <w:t xml:space="preserve">commentary,” which is an exegetical tour de force. In works on Q 108 and</w:t>
      </w:r>
    </w:p>
    <w:p>
      <w:pPr>
        <w:ind w:left="360"/>
      </w:pPr>
      <w:r>
        <w:rPr>
          <w:i/>
        </w:rPr>
        <w:t xml:space="preserve">Q 103, the exegesis proceeds “not only verse by verse, or even word by</w:t>
      </w:r>
    </w:p>
    <w:p>
      <w:pPr>
        <w:ind w:left="360"/>
      </w:pPr>
      <w:r>
        <w:rPr>
          <w:i/>
        </w:rPr>
        <w:t xml:space="preserve">word, but also letter by letter” (T. Lawson, Dangers, 179). For instance, the</w:t>
      </w:r>
    </w:p>
    <w:p>
      <w:pPr>
        <w:ind w:left="360"/>
      </w:pPr>
      <w:r>
        <w:rPr>
          <w:i/>
        </w:rPr>
        <w:t xml:space="preserve">Bāb wrote a commentary on the sūra of al-Kawthar (Q 108), the shortest</w:t>
      </w:r>
    </w:p>
    <w:p>
      <w:pPr>
        <w:ind w:left="360"/>
      </w:pPr>
      <w:r>
        <w:rPr>
          <w:i/>
        </w:rPr>
        <w:t xml:space="preserve">sūra in the Qurʾān, consisting of four lines of Arabic only. Based on the</w:t>
      </w:r>
    </w:p>
    <w:p>
      <w:pPr>
        <w:ind w:left="360"/>
      </w:pPr>
      <w:r>
        <w:rPr>
          <w:i/>
        </w:rPr>
        <w:t xml:space="preserve">text of a very early manuscript which originated during the Bāb’s lifetime,</w:t>
      </w:r>
    </w:p>
    <w:p>
      <w:pPr>
        <w:ind w:left="360"/>
      </w:pPr>
      <w:r>
        <w:rPr>
          <w:i/>
        </w:rPr>
        <w:t xml:space="preserve">the Bāb’s Commentary on the sūra of al-Kawthar spans over two hundred</w:t>
      </w:r>
    </w:p>
    <w:p>
      <w:pPr>
        <w:ind w:left="360"/>
      </w:pPr>
      <w:r>
        <w:rPr>
          <w:i/>
        </w:rPr>
        <w:t xml:space="preserve">pages in length, in which the Bāb interprets every letter of every single</w:t>
      </w:r>
    </w:p>
    <w:p>
      <w:pPr>
        <w:ind w:left="360"/>
      </w:pPr>
      <w:r>
        <w:rPr>
          <w:i/>
        </w:rPr>
        <w:t xml:space="preserve">word comprising al-Kawthar in manifold aspects. This highly mystical and</w:t>
      </w:r>
    </w:p>
    <w:p>
      <w:pPr>
        <w:ind w:left="360"/>
      </w:pPr>
      <w:r>
        <w:rPr>
          <w:i/>
        </w:rPr>
        <w:t xml:space="preserve">original work is full of imagery that serves as a grammar of symbols</w:t>
      </w:r>
    </w:p>
    <w:p>
      <w:pPr>
        <w:ind w:left="360"/>
      </w:pPr>
      <w:r>
        <w:rPr>
          <w:i/>
        </w:rPr>
        <w:t xml:space="preserve">vindicating the mission of the bearer of a new religious revelation which</w:t>
      </w:r>
    </w:p>
    <w:p>
      <w:pPr>
        <w:ind w:left="360"/>
      </w:pPr>
      <w:r>
        <w:rPr>
          <w:i/>
        </w:rPr>
        <w:t xml:space="preserve">the Bāb claimed for himself (Y. Ioannesyan, The Bāb’s Commentary on the</w:t>
      </w:r>
    </w:p>
    <w:p>
      <w:pPr>
        <w:ind w:left="360"/>
      </w:pPr>
      <w:r>
        <w:rPr>
          <w:i/>
        </w:rPr>
        <w:t xml:space="preserve">sūra of al-Kawthar, passim). O. Ghaemmaghami reinforces this thesis in a</w:t>
      </w:r>
    </w:p>
    <w:p>
      <w:pPr>
        <w:ind w:left="360"/>
      </w:pPr>
      <w:r>
        <w:rPr>
          <w:i/>
        </w:rPr>
        <w:t xml:space="preserve">close reading of an episode, found midway through the tafsīr, in which the</w:t>
      </w:r>
    </w:p>
    <w:p>
      <w:pPr>
        <w:ind w:left="360"/>
      </w:pPr>
      <w:r>
        <w:rPr>
          <w:i/>
        </w:rPr>
        <w:t xml:space="preserve">Bāb recounts his meeting with the Hidden Imam. After an in-depth</w:t>
      </w:r>
    </w:p>
    <w:p>
      <w:pPr>
        <w:ind w:left="360"/>
      </w:pPr>
      <w:r>
        <w:rPr>
          <w:i/>
        </w:rPr>
        <w:t xml:space="preserve">analysis, Ghaemmaghami concludes: “In an exquisite performance of</w:t>
      </w:r>
    </w:p>
    <w:p>
      <w:pPr>
        <w:ind w:left="360"/>
      </w:pPr>
      <w:r>
        <w:rPr>
          <w:i/>
        </w:rPr>
        <w:t xml:space="preserve">storytelling the Bāb is able to carefully present himself as the promised</w:t>
      </w:r>
    </w:p>
    <w:p>
      <w:pPr>
        <w:ind w:left="360"/>
      </w:pPr>
      <w:r>
        <w:rPr>
          <w:i/>
        </w:rPr>
        <w:t xml:space="preserve">Imam” (idem, The Bāb’s Encounter with the Hidden Imam, p. 185). The</w:t>
      </w:r>
    </w:p>
    <w:p>
      <w:pPr>
        <w:ind w:left="360"/>
      </w:pPr>
      <w:r>
        <w:rPr>
          <w:i/>
        </w:rPr>
        <w:t xml:space="preserve">Bāb’s commentaries on the Qurʾān are remarkable in that, by force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 authority, “interpretation became revelation” (T. Lawson,</w:t>
      </w:r>
    </w:p>
    <w:p>
      <w:pPr>
        <w:ind w:left="360"/>
      </w:pPr>
      <w:r>
        <w:rPr>
          <w:i/>
        </w:rPr>
        <w:t xml:space="preserve">Interpretation, 253). In 1848, he produced a new law code (Bayān-i fārsī),</w:t>
      </w:r>
    </w:p>
    <w:p>
      <w:pPr>
        <w:ind w:left="360"/>
      </w:pPr>
      <w:r>
        <w:rPr>
          <w:i/>
        </w:rPr>
        <w:t xml:space="preserve">paradoxically super-Islamic in piety, yet supra-Islamic in principle.</w:t>
      </w:r>
    </w:p>
    <w:p>
      <w:pPr>
        <w:ind w:left="360"/>
      </w:pPr>
      <w:r>
        <w:rPr>
          <w:i/>
        </w:rPr>
        <w:t xml:space="preserve">According to A. Eschraghi, the Bāb had three primary purposes in produc-</w:t>
      </w:r>
    </w:p>
    <w:p>
      <w:pPr>
        <w:ind w:left="360"/>
      </w:pPr>
      <w:r>
        <w:rPr>
          <w:i/>
        </w:rPr>
        <w:t xml:space="preserve">ing this new sharīʿa: (1) to prepare for the advent of “He whom God shall</w:t>
      </w:r>
    </w:p>
    <w:p>
      <w:pPr>
        <w:ind w:left="360"/>
      </w:pPr>
      <w:r>
        <w:rPr>
          <w:i/>
        </w:rPr>
        <w:t xml:space="preserve">manifest”; (2) “to provoke the clerical establishment and shatter the</w:t>
      </w:r>
    </w:p>
    <w:p>
      <w:pPr>
        <w:ind w:left="360"/>
      </w:pPr>
      <w:r>
        <w:rPr>
          <w:i/>
        </w:rPr>
        <w:t xml:space="preserve">foundations of their often-abused institutionalized authority” which “led to</w:t>
      </w:r>
    </w:p>
    <w:p>
      <w:pPr>
        <w:ind w:left="360"/>
      </w:pPr>
      <w:r>
        <w:rPr>
          <w:i/>
        </w:rPr>
        <w:t xml:space="preserve">the ulama’s hostility and the Bāb’s subsequent martyrdom”; and (3) to</w:t>
      </w:r>
    </w:p>
    <w:p>
      <w:pPr>
        <w:ind w:left="360"/>
      </w:pPr>
      <w:r>
        <w:rPr>
          <w:i/>
        </w:rPr>
        <w:t xml:space="preserve">prove the independence of the the Bābī religion from Islam (idem,</w:t>
      </w:r>
    </w:p>
    <w:p>
      <w:pPr>
        <w:ind w:left="360"/>
      </w:pPr>
      <w:r>
        <w:rPr>
          <w:i/>
        </w:rPr>
        <w:t xml:space="preserve">Undermining the foundations of orthodoxy, 238).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Bāb’s execution (1850) by the Persian authorities, Bahāʾullāh</w:t>
      </w:r>
    </w:p>
    <w:p>
      <w:pPr>
        <w:ind w:left="360"/>
      </w:pPr>
      <w:r>
        <w:rPr>
          <w:i/>
        </w:rPr>
        <w:t xml:space="preserve">revitalized the Bābī community by employing symbolic interpretation as</w:t>
      </w:r>
    </w:p>
    <w:p>
      <w:pPr>
        <w:ind w:left="360"/>
      </w:pPr>
      <w:r>
        <w:rPr>
          <w:i/>
        </w:rPr>
        <w:t xml:space="preserve">strategy to abolish episodic Bābī antinomianism. In the Arabic Tablet of</w:t>
      </w:r>
    </w:p>
    <w:p>
      <w:pPr>
        <w:ind w:left="360"/>
      </w:pPr>
      <w:r>
        <w:rPr>
          <w:i/>
        </w:rPr>
        <w:t xml:space="preserve">“all food” (Lawḥ-i kull al-ṭaʿām, 1854—note that the titles of Bahāʾi</w:t>
      </w:r>
    </w:p>
    <w:p>
      <w:pPr>
        <w:ind w:left="360"/>
      </w:pPr>
      <w:r>
        <w:rPr>
          <w:i/>
        </w:rPr>
        <w:t xml:space="preserve">works written in Arabic are conventionally given in Persianized form),</w:t>
      </w:r>
    </w:p>
    <w:p>
      <w:pPr>
        <w:ind w:left="360"/>
      </w:pPr>
      <w:r>
        <w:rPr>
          <w:i/>
        </w:rPr>
        <w:t xml:space="preserve">Bahāʾullāh related the abolishment of the Jewish dietary restrictions in Q</w:t>
      </w:r>
    </w:p>
    <w:p>
      <w:pPr>
        <w:ind w:left="360"/>
      </w:pPr>
      <w:r>
        <w:rPr>
          <w:i/>
        </w:rPr>
        <w:t xml:space="preserve">3:93 to the mystical and cosmological realms. While the Baghdad period</w:t>
      </w:r>
    </w:p>
    <w:p>
      <w:pPr>
        <w:ind w:left="360"/>
      </w:pPr>
      <w:r>
        <w:rPr>
          <w:i/>
        </w:rPr>
        <w:t xml:space="preserve">(1853–63) was eschatologically charged with his own messianic secrecy</w:t>
      </w:r>
    </w:p>
    <w:p>
      <w:pPr>
        <w:ind w:left="360"/>
      </w:pPr>
      <w:r>
        <w:rPr>
          <w:i/>
        </w:rPr>
        <w:t xml:space="preserve">(ayyām-i buṭūn), Bahāʾullāh, in his pre-eminent doctrinal work, the Book of</w:t>
      </w:r>
    </w:p>
    <w:p>
      <w:pPr>
        <w:ind w:left="360"/>
      </w:pPr>
      <w:r>
        <w:rPr>
          <w:i/>
        </w:rPr>
        <w:t xml:space="preserve">certitude (Kitāb-i īqān, hereafter Īqān), advanced an extended qurʾānic and</w:t>
      </w:r>
    </w:p>
    <w:p>
      <w:pPr>
        <w:ind w:left="360"/>
      </w:pPr>
      <w:r>
        <w:rPr>
          <w:i/>
        </w:rPr>
        <w:t xml:space="preserve">biblical argument to authenticate the Bāb’s prophetic credentials. This</w:t>
      </w:r>
    </w:p>
    <w:p>
      <w:pPr>
        <w:ind w:left="360"/>
      </w:pPr>
      <w:r>
        <w:rPr>
          <w:i/>
        </w:rPr>
        <w:t xml:space="preserve">remarkable text was “revealed” (as stated in the colophon) in the span of</w:t>
      </w:r>
    </w:p>
    <w:p>
      <w:pPr>
        <w:ind w:left="360"/>
      </w:pPr>
      <w:r>
        <w:rPr>
          <w:i/>
        </w:rPr>
        <w:t xml:space="preserve">48 hours. It was the late Bahāʾī scholar, Ahang Rabbani, who discovered</w:t>
      </w:r>
    </w:p>
    <w:p>
      <w:pPr>
        <w:ind w:left="360"/>
      </w:pPr>
      <w:r>
        <w:rPr>
          <w:i/>
        </w:rPr>
        <w:t xml:space="preserve">that the Īqān was written in January 1861 (Rabbani, Conversion, pp. 34–</w:t>
      </w:r>
    </w:p>
    <w:p>
      <w:pPr>
        <w:ind w:left="360"/>
      </w:pPr>
      <w:r>
        <w:rPr>
          <w:i/>
        </w:rPr>
        <w:t xml:space="preserve">35). Bahāʾullāh’s repertoire of exegetical techniques includes most of the</w:t>
      </w:r>
    </w:p>
    <w:p>
      <w:pPr>
        <w:ind w:left="360"/>
      </w:pPr>
      <w:r>
        <w:rPr>
          <w:i/>
        </w:rPr>
        <w:t xml:space="preserve">twelve “procedural devices” attested in the classical commentaries</w:t>
      </w:r>
    </w:p>
    <w:p>
      <w:pPr>
        <w:ind w:left="360"/>
      </w:pPr>
      <w:r>
        <w:rPr>
          <w:i/>
        </w:rPr>
        <w:t xml:space="preserve">(Wansbrough, QS, part ii) as well as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style of discourse is itself exegetical, with frequent pairings,</w:t>
      </w:r>
    </w:p>
    <w:p>
      <w:pPr>
        <w:ind w:left="360"/>
      </w:pPr>
      <w:r>
        <w:rPr>
          <w:i/>
        </w:rPr>
        <w:t xml:space="preserve">linked by the Persian metaphorical genitive (iḍāfa-yi majāzī), of qurʾānic</w:t>
      </w:r>
    </w:p>
    <w:p>
      <w:pPr>
        <w:ind w:left="360"/>
      </w:pPr>
      <w:r>
        <w:rPr>
          <w:i/>
        </w:rPr>
        <w:t xml:space="preserve">symbols and referents. Hermeneutically, Certitude resonates with five</w:t>
      </w:r>
    </w:p>
    <w:p>
      <w:pPr>
        <w:ind w:left="360"/>
      </w:pPr>
      <w:r>
        <w:rPr>
          <w:i/>
        </w:rPr>
        <w:t xml:space="preserve">Islamic orientations to symbolism: 1. the semanticism of rhetoric,</w:t>
      </w:r>
    </w:p>
    <w:p>
      <w:pPr>
        <w:ind w:left="360"/>
      </w:pPr>
      <w:r>
        <w:rPr>
          <w:i/>
        </w:rPr>
        <w:t xml:space="preserve">especially the science of tropes (ʿilm al-bayān); 2. the dialectic of theology</w:t>
      </w:r>
    </w:p>
    <w:p>
      <w:pPr>
        <w:ind w:left="360"/>
      </w:pPr>
      <w:r>
        <w:rPr>
          <w:i/>
        </w:rPr>
        <w:t xml:space="preserve">(kalām); 3. reason (ʿaql) and analogy (qiyās) as a reflex of philosophy</w:t>
      </w:r>
    </w:p>
    <w:p>
      <w:pPr>
        <w:ind w:left="360"/>
      </w:pPr>
      <w:r>
        <w:rPr>
          <w:i/>
        </w:rPr>
        <w:t xml:space="preserve">(falsafa) and jurisprudence (fiqh); 4. the use of allusion (ishāra) and gnosis</w:t>
      </w:r>
    </w:p>
    <w:p>
      <w:pPr>
        <w:ind w:left="360"/>
      </w:pPr>
      <w:r>
        <w:rPr>
          <w:i/>
        </w:rPr>
        <w:t xml:space="preserve">(maʿrifa qalbīya) in Ṣūfī/Ishrāqī mysticism (see ṢŪFISM AND THE QURʾĀN);</w:t>
      </w:r>
    </w:p>
    <w:p>
      <w:pPr>
        <w:ind w:left="360"/>
      </w:pPr>
      <w:r>
        <w:rPr>
          <w:i/>
        </w:rPr>
        <w:t xml:space="preserve">5. recourse to apocalyptic presentism, adducing prophetic proof-texts to</w:t>
      </w:r>
    </w:p>
    <w:p>
      <w:pPr>
        <w:ind w:left="360"/>
      </w:pPr>
      <w:r>
        <w:rPr>
          <w:i/>
        </w:rPr>
        <w:t xml:space="preserve">instantiate a realized eschatology, a common characteristic of millenarian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Commentary on the sūra “By the sun” (Tafsīr sūrat wa-l-shams),</w:t>
      </w:r>
    </w:p>
    <w:p>
      <w:pPr>
        <w:ind w:left="360"/>
      </w:pPr>
      <w:r>
        <w:rPr>
          <w:i/>
        </w:rPr>
        <w:t xml:space="preserve">while critical of rhetoric (ʿilm al-balāgha) and the cognate qurʾānic</w:t>
      </w:r>
    </w:p>
    <w:p>
      <w:pPr>
        <w:ind w:left="360"/>
      </w:pPr>
      <w:r>
        <w:rPr>
          <w:i/>
        </w:rPr>
        <w:t xml:space="preserve">sciences, Bahāʾullāh echoes al-Ghazālī (d. 505/1111) and al-Taftazānī (d.</w:t>
      </w:r>
    </w:p>
    <w:p>
      <w:pPr>
        <w:ind w:left="360"/>
      </w:pPr>
      <w:r>
        <w:rPr>
          <w:i/>
        </w:rPr>
        <w:t xml:space="preserve">791/1389) in stressing the need to harmonize literal and figurative</w:t>
      </w:r>
    </w:p>
    <w:p>
      <w:pPr>
        <w:ind w:left="360"/>
      </w:pPr>
      <w:r>
        <w:rPr>
          <w:i/>
        </w:rPr>
        <w:t xml:space="preserve">interpretations (C. Buck, Symbol, 91-2, 104). In his Tablet on esoteric</w:t>
      </w:r>
    </w:p>
    <w:p>
      <w:pPr>
        <w:ind w:left="360"/>
      </w:pPr>
      <w:r>
        <w:rPr>
          <w:i/>
        </w:rPr>
        <w:t xml:space="preserve">interpretation (Lawḥ-i taʾwīl), citing Q 3:5, Bahāʾullāh states that eschato-</w:t>
      </w:r>
    </w:p>
    <w:p>
      <w:pPr>
        <w:ind w:left="360"/>
      </w:pPr>
      <w:r>
        <w:rPr>
          <w:i/>
        </w:rPr>
        <w:t xml:space="preserve">logical verses are properly susceptible to esoteric interpretation (taʾwīl)</w:t>
      </w:r>
    </w:p>
    <w:p>
      <w:pPr>
        <w:ind w:left="360"/>
      </w:pPr>
      <w:r>
        <w:rPr>
          <w:i/>
        </w:rPr>
        <w:t xml:space="preserve">whereas qurʾānic laws are to be understood by their obvious sense (tafsīr,</w:t>
      </w:r>
    </w:p>
    <w:p>
      <w:pPr>
        <w:ind w:left="360"/>
      </w:pPr>
      <w:r>
        <w:rPr>
          <w:i/>
        </w:rPr>
        <w:t xml:space="preserve">see EXEGESIS OF THE QURʾĀN: CLASSICAL AND MEDIEVAL).</w:t>
      </w:r>
    </w:p>
    <w:p>
      <w:pPr>
        <w:ind w:left="360"/>
      </w:pPr>
      <w:r>
        <w:rPr>
          <w:i/>
        </w:rPr>
        <w:t xml:space="preserve">Islamic prophetology is anchored in the received interpretation of Q 33:40,</w:t>
      </w:r>
    </w:p>
    <w:p>
      <w:pPr>
        <w:ind w:left="360"/>
      </w:pPr>
      <w:r>
        <w:rPr>
          <w:i/>
        </w:rPr>
        <w:t xml:space="preserve">which is widely believed to establish Muḥammad as the final prophet (see</w:t>
      </w:r>
    </w:p>
    <w:p>
      <w:pPr>
        <w:ind w:left="360"/>
      </w:pPr>
      <w:r>
        <w:rPr>
          <w:i/>
        </w:rPr>
        <w:t xml:space="preserve">PROPHETS AND PROPHETHOOD). In what is perhaps his most significant</w:t>
      </w:r>
    </w:p>
    <w:p>
      <w:pPr>
        <w:ind w:left="360"/>
      </w:pPr>
      <w:r>
        <w:rPr>
          <w:i/>
        </w:rPr>
        <w:t xml:space="preserve">exegetical maneuver, Bahāʾullāh relativizes that claim in order to supersede</w:t>
      </w:r>
    </w:p>
    <w:p>
      <w:pPr>
        <w:ind w:left="360"/>
      </w:pPr>
      <w:r>
        <w:rPr>
          <w:i/>
        </w:rPr>
        <w:t xml:space="preserve">it, refocusing the reader’s attention a mere four verses later (Q 33:44) on</w:t>
      </w:r>
    </w:p>
    <w:p>
      <w:pPr>
        <w:ind w:left="360"/>
      </w:pPr>
      <w:r>
        <w:rPr>
          <w:i/>
        </w:rPr>
        <w:t xml:space="preserve">the eschatological attainment to the presence of God (liqāʾ Allāh) on the</w:t>
      </w:r>
    </w:p>
    <w:p>
      <w:pPr>
        <w:ind w:left="360"/>
      </w:pPr>
      <w:r>
        <w:rPr>
          <w:i/>
        </w:rPr>
        <w:t xml:space="preserve">last day (see ESCHATOLOGY):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Lord of being hath in His unerring Book (Qurʾān), after</w:t>
      </w:r>
    </w:p>
    <w:p>
      <w:pPr>
        <w:ind w:left="360"/>
      </w:pPr>
      <w:r>
        <w:rPr>
          <w:i/>
        </w:rPr>
        <w:t xml:space="preserve">(baʿd az) speaking of the “Seal” in His exalted utterance: “Muḥammad</w:t>
      </w:r>
    </w:p>
    <w:p>
      <w:pPr>
        <w:ind w:left="360"/>
      </w:pPr>
      <w:r>
        <w:rPr>
          <w:i/>
        </w:rPr>
        <w:t xml:space="preserve">is the Apostle of God and the Seal of the Prophets” (Q 33:40), hath</w:t>
      </w:r>
    </w:p>
    <w:p>
      <w:pPr>
        <w:ind w:left="360"/>
      </w:pPr>
      <w:r>
        <w:rPr>
          <w:i/>
        </w:rPr>
        <w:t xml:space="preserve">revealed unto all people the promise (vaʾda) of “attainment unto the</w:t>
      </w:r>
    </w:p>
    <w:p>
      <w:pPr>
        <w:ind w:left="360"/>
      </w:pPr>
      <w:r>
        <w:rPr>
          <w:i/>
        </w:rPr>
        <w:t xml:space="preserve">divine Presence (liqāʾ-yi khudā).” To this attainment to the presence of</w:t>
      </w:r>
    </w:p>
    <w:p>
      <w:pPr>
        <w:ind w:left="360"/>
      </w:pPr>
      <w:r>
        <w:rPr>
          <w:i/>
        </w:rPr>
        <w:t xml:space="preserve">the immortal King testify the verses of the Book, some of which We</w:t>
      </w:r>
    </w:p>
    <w:p>
      <w:pPr>
        <w:ind w:left="360"/>
      </w:pPr>
      <w:r>
        <w:rPr>
          <w:i/>
        </w:rPr>
        <w:t xml:space="preserve">have already mentioned (vide par. 148: Q 29:23, 2:46, 2:249, 18:110,</w:t>
      </w:r>
    </w:p>
    <w:p>
      <w:pPr>
        <w:ind w:left="360"/>
      </w:pPr>
      <w:r>
        <w:rPr>
          <w:i/>
        </w:rPr>
        <w:t xml:space="preserve">13:2). The one true God is My witness! Nothing more exalted or more</w:t>
      </w:r>
    </w:p>
    <w:p>
      <w:pPr>
        <w:ind w:left="360"/>
      </w:pPr>
      <w:r>
        <w:rPr>
          <w:i/>
        </w:rPr>
        <w:t xml:space="preserve">explicit than “attainment unto the divine Presence” hath been revealed</w:t>
      </w:r>
    </w:p>
    <w:p>
      <w:pPr>
        <w:ind w:left="360"/>
      </w:pPr>
      <w:r>
        <w:rPr>
          <w:i/>
        </w:rPr>
        <w:t xml:space="preserve">in the Qurʾān. (va khudā-yi vāḥid shāhid-i maqāl ast kih hīch amrī</w:t>
      </w:r>
    </w:p>
    <w:p>
      <w:pPr>
        <w:ind w:left="360"/>
      </w:pPr>
      <w:r>
        <w:rPr>
          <w:i/>
        </w:rPr>
        <w:t xml:space="preserve">a’ẓam az liqā’ va asraḥ-ī az ān dar furqān zikr nayāftih.) Well is it</w:t>
      </w:r>
    </w:p>
    <w:p>
      <w:pPr>
        <w:ind w:left="360"/>
      </w:pPr>
      <w:r>
        <w:rPr>
          <w:i/>
        </w:rPr>
        <w:t xml:space="preserve">with him that hath attained thereunto, in the day wherein most of the</w:t>
      </w:r>
    </w:p>
    <w:p>
      <w:pPr>
        <w:ind w:left="360"/>
      </w:pPr>
      <w:r>
        <w:rPr>
          <w:i/>
        </w:rPr>
        <w:t xml:space="preserve">people, even as ye witness, have turned away therefrom.</w:t>
      </w:r>
    </w:p>
    <w:p>
      <w:pPr>
        <w:ind w:left="360"/>
      </w:pPr>
      <w:r>
        <w:rPr>
          <w:i/>
        </w:rPr>
        <w:t xml:space="preserve">And yet, through the mystery of the former (avval) verse, they have</w:t>
      </w:r>
    </w:p>
    <w:p>
      <w:pPr>
        <w:ind w:left="360"/>
      </w:pPr>
      <w:r>
        <w:rPr>
          <w:i/>
        </w:rPr>
        <w:t xml:space="preserve">turned away from the grace promised by the latter (thānī), despite the</w:t>
      </w:r>
    </w:p>
    <w:p>
      <w:pPr>
        <w:ind w:left="360"/>
      </w:pPr>
      <w:r>
        <w:rPr>
          <w:i/>
        </w:rPr>
        <w:t xml:space="preserve">fact that “attainment unto the divine Presence” in the “Day of</w:t>
      </w:r>
    </w:p>
    <w:p>
      <w:pPr>
        <w:ind w:left="360"/>
      </w:pPr>
      <w:r>
        <w:rPr>
          <w:i/>
        </w:rPr>
        <w:t xml:space="preserve">Resurrection” (liqāʾ dar yawm-i qiyām) is explicitly stated in the Book</w:t>
      </w:r>
    </w:p>
    <w:p>
      <w:pPr>
        <w:ind w:left="360"/>
      </w:pPr>
      <w:r>
        <w:rPr>
          <w:i/>
        </w:rPr>
        <w:t xml:space="preserve">(Qurʾān). (Bahāʾullāh, Certitude, trans. Shoghi Effendi, Pars. 181–</w:t>
      </w:r>
    </w:p>
    <w:p>
      <w:pPr>
        <w:ind w:left="360"/>
      </w:pPr>
      <w:r>
        <w:rPr>
          <w:i/>
        </w:rPr>
        <w:t xml:space="preserve">182; parenthetical references added; id. Īqān, Pars. 181–182).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pivotal passage, although Bahāʾullāh relates back to “verses of the</w:t>
      </w:r>
    </w:p>
    <w:p>
      <w:pPr>
        <w:ind w:left="360"/>
      </w:pPr>
      <w:r>
        <w:rPr>
          <w:i/>
        </w:rPr>
        <w:t xml:space="preserve">Book, some of which We have already mentioned,” a quick search of the</w:t>
      </w:r>
    </w:p>
    <w:p>
      <w:pPr>
        <w:ind w:left="360"/>
      </w:pPr>
      <w:r>
        <w:rPr>
          <w:i/>
        </w:rPr>
        <w:t xml:space="preserve">Īqān shows that, in par. 148, Bahāʾullāh cites Q 29:23, 2:46, 2:249, 18:110,</w:t>
      </w:r>
    </w:p>
    <w:p>
      <w:pPr>
        <w:ind w:left="360"/>
      </w:pPr>
      <w:r>
        <w:rPr>
          <w:i/>
        </w:rPr>
        <w:t xml:space="preserve">13:2. Yet in this passage, Bahāʾullāh also alludes to a Qurʾānic announce-</w:t>
      </w:r>
    </w:p>
    <w:p>
      <w:pPr>
        <w:ind w:left="360"/>
      </w:pPr>
      <w:r>
        <w:rPr>
          <w:i/>
        </w:rPr>
        <w:t xml:space="preserve">ment of the “attainment unto the divine Presence” in the “Day of Resur-</w:t>
      </w:r>
    </w:p>
    <w:p>
      <w:pPr>
        <w:ind w:left="360"/>
      </w:pPr>
      <w:r>
        <w:rPr>
          <w:i/>
        </w:rPr>
        <w:t xml:space="preserve">rection” (liqāʾ dar yawm-i qiyām) that comes “after” (baʿd az) the “Seal”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>Shoghi Effendi, in his dual role as authorized translator and interpreter of</w:t>
      </w:r>
    </w:p>
    <w:p>
      <w:pPr>
        <w:ind w:left="360"/>
      </w:pPr>
      <w:r>
        <w:rPr>
          <w:i/>
        </w:rPr>
        <w:t xml:space="preserve">Bahāʾī scriptures, provides a word-for-word, literal translation in rendering</w:t>
      </w:r>
    </w:p>
    <w:p>
      <w:pPr>
        <w:ind w:left="360"/>
      </w:pPr>
      <w:r>
        <w:rPr>
          <w:i/>
        </w:rPr>
        <w:t xml:space="preserve">the Persian so: “And yet, through the mystery of the former.” Then Shoghi</w:t>
      </w:r>
    </w:p>
    <w:p>
      <w:pPr>
        <w:ind w:left="360"/>
      </w:pPr>
      <w:r>
        <w:rPr>
          <w:i/>
        </w:rPr>
        <w:t xml:space="preserve">Effendi inserts one word for amplification: “verse” (not in the original</w:t>
      </w:r>
    </w:p>
    <w:p>
      <w:pPr>
        <w:ind w:left="360"/>
      </w:pPr>
      <w:r>
        <w:rPr>
          <w:i/>
        </w:rPr>
        <w:t xml:space="preserve">Persian). This subtle, yet highly significant, gloss disambiguates the text,</w:t>
      </w:r>
    </w:p>
    <w:p>
      <w:pPr>
        <w:ind w:left="360"/>
      </w:pPr>
      <w:r>
        <w:rPr>
          <w:i/>
        </w:rPr>
        <w:t xml:space="preserve">narrowing the reading from an episodic sequence of prophetic/</w:t>
      </w:r>
    </w:p>
    <w:p>
      <w:pPr>
        <w:ind w:left="360"/>
      </w:pPr>
      <w:r>
        <w:rPr>
          <w:i/>
        </w:rPr>
        <w:t xml:space="preserve">eschatological events (“Seal of the Prophets” followed by “Divine</w:t>
      </w:r>
    </w:p>
    <w:p>
      <w:pPr>
        <w:ind w:left="360"/>
      </w:pPr>
      <w:r>
        <w:rPr>
          <w:i/>
        </w:rPr>
        <w:t xml:space="preserve">Presence”) to a textual, qurʾānic sequence, i.e. of a pair verses descriptive</w:t>
      </w:r>
    </w:p>
    <w:p>
      <w:pPr>
        <w:ind w:left="360"/>
      </w:pPr>
      <w:r>
        <w:rPr>
          <w:i/>
        </w:rPr>
        <w:t xml:space="preserve">of this same sequence. This makes perfect sense since the preposition</w:t>
      </w:r>
    </w:p>
    <w:p>
      <w:pPr>
        <w:ind w:left="360"/>
      </w:pPr>
      <w:r>
        <w:rPr>
          <w:i/>
        </w:rPr>
        <w:t xml:space="preserve">“after” (baʿd az) can also mean “next.”</w:t>
      </w:r>
    </w:p>
    <w:p>
      <w:pPr>
        <w:ind w:left="360"/>
      </w:pPr>
      <w:r>
        <w:rPr>
          <w:i/>
        </w:rPr>
        <w:t xml:space="preserve">An attractive hypothesis (with strong evidence shy of conclusive proof) is</w:t>
      </w:r>
    </w:p>
    <w:p>
      <w:pPr>
        <w:ind w:left="360"/>
      </w:pPr>
      <w:r>
        <w:rPr>
          <w:i/>
        </w:rPr>
        <w:t xml:space="preserve">that Bahāʾullāh intended this pair of verses, Q 33:40 and Q 33:44, to be read</w:t>
      </w:r>
    </w:p>
    <w:p>
      <w:pPr>
        <w:ind w:left="360"/>
      </w:pPr>
      <w:r>
        <w:rPr>
          <w:i/>
        </w:rPr>
        <w:t xml:space="preserve">together. Indeed, the very next verse after the “Seal” verse that refers to the</w:t>
      </w:r>
    </w:p>
    <w:p>
      <w:pPr>
        <w:ind w:left="360"/>
      </w:pPr>
      <w:r>
        <w:rPr>
          <w:i/>
        </w:rPr>
        <w:t xml:space="preserve">eschatological encounter with God is Q 33:44, which reads: “Their greeting</w:t>
      </w:r>
    </w:p>
    <w:p>
      <w:pPr>
        <w:ind w:left="360"/>
      </w:pPr>
      <w:r>
        <w:rPr>
          <w:i/>
        </w:rPr>
        <w:t xml:space="preserve">the Day they meet Him will be, ‘Peace.’ And He has prepared for them a</w:t>
      </w:r>
    </w:p>
    <w:p>
      <w:pPr>
        <w:ind w:left="360"/>
      </w:pPr>
      <w:r>
        <w:rPr>
          <w:i/>
        </w:rPr>
        <w:t xml:space="preserve">noble reward” (tr. Sahih International). A Shīʿī rendering is: “On the day</w:t>
      </w:r>
    </w:p>
    <w:p>
      <w:pPr>
        <w:ind w:left="360"/>
      </w:pPr>
      <w:r>
        <w:rPr>
          <w:i/>
        </w:rPr>
        <w:t xml:space="preserve">when they will be brought into the presence of their Lord, their greeting to</w:t>
      </w:r>
    </w:p>
    <w:p>
      <w:pPr>
        <w:ind w:left="360"/>
      </w:pPr>
      <w:r>
        <w:rPr>
          <w:i/>
        </w:rPr>
        <w:t xml:space="preserve">each other will be, ‘Peace be with you.’ God has prepared an honorable</w:t>
      </w:r>
    </w:p>
    <w:p>
      <w:pPr>
        <w:ind w:left="360"/>
      </w:pPr>
      <w:r>
        <w:rPr>
          <w:i/>
        </w:rPr>
        <w:t xml:space="preserve">reward them” (tr. Muḥammad Sarwar).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cognates of liqāʾ and yawm are found in Q 33:44. The Arabic word</w:t>
      </w:r>
    </w:p>
    <w:p>
      <w:pPr>
        <w:ind w:left="360"/>
      </w:pPr>
      <w:r>
        <w:rPr>
          <w:i/>
        </w:rPr>
        <w:t xml:space="preserve">for “they will meet Him” is yalqawnahu (3rd person masculine plural</w:t>
      </w:r>
    </w:p>
    <w:p>
      <w:pPr>
        <w:ind w:left="360"/>
      </w:pPr>
      <w:r>
        <w:rPr>
          <w:i/>
        </w:rPr>
        <w:t xml:space="preserve">imperfect verb, related to liqāʾ) and “Day” is yawma (accusative masculine</w:t>
      </w:r>
    </w:p>
    <w:p>
      <w:pPr>
        <w:ind w:left="360"/>
      </w:pPr>
      <w:r>
        <w:rPr>
          <w:i/>
        </w:rPr>
        <w:t xml:space="preserve">noun). These terms correspond—conceptually as well as linguistically—to</w:t>
      </w:r>
    </w:p>
    <w:p>
      <w:pPr>
        <w:ind w:left="360"/>
      </w:pPr>
      <w:r>
        <w:rPr>
          <w:i/>
        </w:rPr>
        <w:t xml:space="preserve">Bahāʾullāh’s reference to “‘attainment unto the divine Presence’ in the</w:t>
      </w:r>
    </w:p>
    <w:p>
      <w:pPr>
        <w:ind w:left="360"/>
      </w:pPr>
      <w:r>
        <w:rPr>
          <w:i/>
        </w:rPr>
        <w:t xml:space="preserve">“Day of Resurrection’” (liqāʾ dar yawm-i qiyām).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1974, the late Bahāʾī scholar and martyr, Kamāl al-Dīn Bakhtāvar</w:t>
      </w:r>
    </w:p>
    <w:p>
      <w:pPr>
        <w:ind w:left="360"/>
      </w:pPr>
      <w:r>
        <w:rPr>
          <w:i/>
        </w:rPr>
        <w:t xml:space="preserve">(executed in Kashmar in Khurasan, Iran on 26 July 1981), in his Risāla-yi</w:t>
      </w:r>
    </w:p>
    <w:p>
      <w:pPr>
        <w:ind w:left="360"/>
      </w:pPr>
      <w:r>
        <w:rPr>
          <w:i/>
        </w:rPr>
        <w:t xml:space="preserve">Istimrār-i Ẓuhūrāt-i Ilāhiyya (Tehran 1974), pp. 101–102, drew the very</w:t>
      </w:r>
    </w:p>
    <w:p>
      <w:pPr>
        <w:ind w:left="360"/>
      </w:pPr>
      <w:r>
        <w:rPr>
          <w:i/>
        </w:rPr>
        <w:t xml:space="preserve">same connection between Q 33:40 and 33:44 that, in 1995,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 made in Symbol and Secret (pp. 194–98) (Bakhtāvar, Risāla,</w:t>
      </w:r>
    </w:p>
    <w:p>
      <w:pPr>
        <w:ind w:left="360"/>
      </w:pPr>
      <w:r>
        <w:rPr>
          <w:i/>
        </w:rPr>
        <w:t xml:space="preserve">101 (quoting Q 33:44a)–101 (quoting Bahāʾullāh, Kitāb-i īqān, Pars. 181–</w:t>
      </w:r>
    </w:p>
    <w:p>
      <w:pPr>
        <w:ind w:left="360"/>
      </w:pPr>
      <w:r>
        <w:rPr>
          <w:i/>
        </w:rPr>
        <w:t xml:space="preserve">182/p. 112).</w:t>
      </w:r>
    </w:p>
    <w:p>
      <w:pPr>
        <w:ind w:left="360"/>
      </w:pPr>
      <w:r>
        <w:rPr>
          <w:i/>
        </w:rPr>
        <w:t xml:space="preserve">The juxtaposition—indeed, the pairing—not only of two concepts, but two</w:t>
      </w:r>
    </w:p>
    <w:p>
      <w:pPr>
        <w:ind w:left="360"/>
      </w:pPr>
      <w:r>
        <w:rPr>
          <w:i/>
        </w:rPr>
        <w:t xml:space="preserve">pivotal verses—Q 33:40 and Q 33:44—has dramatic effect. Among</w:t>
      </w:r>
    </w:p>
    <w:p>
      <w:pPr>
        <w:ind w:left="360"/>
      </w:pPr>
      <w:r>
        <w:rPr>
          <w:i/>
        </w:rPr>
        <w:t xml:space="preserve">Muslims worldwide, the importance of Q 33:40 is universally acknow-</w:t>
      </w:r>
    </w:p>
    <w:p>
      <w:pPr>
        <w:ind w:left="360"/>
      </w:pPr>
      <w:r>
        <w:rPr>
          <w:i/>
        </w:rPr>
        <w:t xml:space="preserve">ledged. In the Īqān, Bahāʾullāh places Q 33:44 on a par with Q 33:40.</w:t>
      </w:r>
    </w:p>
    <w:p>
      <w:pPr>
        <w:ind w:left="360"/>
      </w:pPr>
      <w:r>
        <w:rPr>
          <w:i/>
        </w:rPr>
        <w:t xml:space="preserve">Indeed, as paramount in prophetic history as the advent of Muḥammad as</w:t>
      </w:r>
    </w:p>
    <w:p>
      <w:pPr>
        <w:ind w:left="360"/>
      </w:pPr>
      <w:r>
        <w:rPr>
          <w:i/>
        </w:rPr>
        <w:t xml:space="preserve">the “Seal of the Prophets” surely is, of even greater moment is the</w:t>
      </w:r>
    </w:p>
    <w:p>
      <w:pPr>
        <w:ind w:left="360"/>
      </w:pPr>
      <w:r>
        <w:rPr>
          <w:i/>
        </w:rPr>
        <w:t xml:space="preserve">eschatological encounter with God, according to Bahāʾullāh’s interpreta-</w:t>
      </w:r>
    </w:p>
    <w:p>
      <w:pPr>
        <w:ind w:left="360"/>
      </w:pPr>
      <w:r>
        <w:rPr>
          <w:i/>
        </w:rPr>
        <w:t xml:space="preserve">tion/argument.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now remains to be seen how Bahāʾullāh interprets Q 33:44 and parallels</w:t>
      </w:r>
    </w:p>
    <w:p>
      <w:pPr>
        <w:ind w:left="360"/>
      </w:pPr>
      <w:r>
        <w:rPr>
          <w:i/>
        </w:rPr>
        <w:t xml:space="preserve">(adduced in par. 48 as Q 29:23, 2:46, 2:249, 18:110, 13:2). Arguing that</w:t>
      </w:r>
    </w:p>
    <w:p>
      <w:pPr>
        <w:ind w:left="360"/>
      </w:pPr>
      <w:r>
        <w:rPr>
          <w:i/>
        </w:rPr>
        <w:t xml:space="preserve">direct beatific vision of God is impossible, Bahāʾullāh reasons that Q 33:44</w:t>
      </w:r>
    </w:p>
    <w:p>
      <w:pPr>
        <w:ind w:left="360"/>
      </w:pPr>
      <w:r>
        <w:rPr>
          <w:i/>
        </w:rPr>
        <w:t xml:space="preserve">anticipates a future theophany who, as deus revelatus and divine vice-</w:t>
      </w:r>
    </w:p>
    <w:p>
      <w:pPr>
        <w:ind w:left="360"/>
      </w:pPr>
      <w:r>
        <w:rPr>
          <w:i/>
        </w:rPr>
        <w:t xml:space="preserve">gerent, is symbolically God by proxy. Similarly, Bahāʾullāh, in an earlier</w:t>
      </w:r>
    </w:p>
    <w:p>
      <w:pPr>
        <w:ind w:left="360"/>
      </w:pPr>
      <w:r>
        <w:rPr>
          <w:i/>
        </w:rPr>
        <w:t xml:space="preserve">Baghdad work, Gems of divine mysteries (Jawāhir al-asrār), explains:</w:t>
      </w:r>
    </w:p>
    <w:p>
      <w:pPr>
        <w:ind w:left="360"/>
      </w:pPr>
      <w:r>
        <w:rPr>
          <w:i/>
        </w:rPr>
        <w:t xml:space="preserve">Know then that the paradise (hadhihi al-janna, lit. “this Garden”) that</w:t>
      </w:r>
    </w:p>
    <w:p>
      <w:pPr>
        <w:ind w:left="360"/>
      </w:pPr>
      <w:r>
        <w:rPr>
          <w:i/>
        </w:rPr>
        <w:t xml:space="preserve">appeareth in the day of God (yawm Allāh) surpasseth every other</w:t>
      </w:r>
    </w:p>
    <w:p>
      <w:pPr>
        <w:ind w:left="360"/>
      </w:pPr>
      <w:r>
        <w:rPr>
          <w:i/>
        </w:rPr>
        <w:t xml:space="preserve">paradise and excelleth the realities of Heaven (ḥaqāʾiq al-riḍwān). For</w:t>
      </w:r>
    </w:p>
    <w:p>
      <w:pPr>
        <w:ind w:left="360"/>
      </w:pPr>
      <w:r>
        <w:rPr>
          <w:i/>
        </w:rPr>
        <w:t xml:space="preserve">when (baʿd alladhī, lit. “after”) God—blessed and glorified is He—</w:t>
      </w:r>
    </w:p>
    <w:p>
      <w:pPr>
        <w:ind w:left="360"/>
      </w:pPr>
      <w:r>
        <w:rPr>
          <w:i/>
        </w:rPr>
        <w:t xml:space="preserve">sealed the station of prophethood (maqām al-nubuwwa) in the person</w:t>
      </w:r>
    </w:p>
    <w:p>
      <w:pPr>
        <w:ind w:left="360"/>
      </w:pPr>
      <w:r>
        <w:rPr>
          <w:i/>
        </w:rPr>
        <w:t xml:space="preserve">of Him Who was His Friend (ḥabībihi), His Chosen One (ṣafiyyihi),</w:t>
      </w:r>
    </w:p>
    <w:p>
      <w:pPr>
        <w:ind w:left="360"/>
      </w:pPr>
      <w:r>
        <w:rPr>
          <w:i/>
        </w:rPr>
        <w:t xml:space="preserve">and His Treasure (khiyaratihi) amongst His creatures, as hath been</w:t>
      </w:r>
    </w:p>
    <w:p>
      <w:pPr>
        <w:ind w:left="360"/>
      </w:pPr>
      <w:r>
        <w:rPr>
          <w:i/>
        </w:rPr>
        <w:t xml:space="preserve">revealed from the Kingdom of glory: “but He is the Apostle of God</w:t>
      </w:r>
    </w:p>
    <w:p>
      <w:pPr>
        <w:ind w:left="360"/>
      </w:pPr>
      <w:r>
        <w:rPr>
          <w:i/>
        </w:rPr>
        <w:t xml:space="preserve">and the Seal of the Prophets” (Q 33:40), He promised all men that</w:t>
      </w:r>
    </w:p>
    <w:p>
      <w:pPr>
        <w:ind w:left="360"/>
      </w:pPr>
      <w:r>
        <w:rPr>
          <w:i/>
        </w:rPr>
        <w:t xml:space="preserve">they shall attain unto His own presence in the Day of Resurrection</w:t>
      </w:r>
    </w:p>
    <w:p>
      <w:pPr>
        <w:ind w:left="360"/>
      </w:pPr>
      <w:r>
        <w:rPr>
          <w:i/>
        </w:rPr>
        <w:t xml:space="preserve">(waʿada al-ʿibād bi-liqāʾihi yawm al-qiyāma). In this He meant to</w:t>
      </w:r>
    </w:p>
    <w:p>
      <w:pPr>
        <w:ind w:left="360"/>
      </w:pPr>
      <w:r>
        <w:rPr>
          <w:i/>
        </w:rPr>
        <w:t xml:space="preserve">emphasize the greatness of the Revelation to come, as it hath indeed</w:t>
      </w:r>
    </w:p>
    <w:p>
      <w:pPr>
        <w:ind w:left="360"/>
      </w:pPr>
      <w:r>
        <w:rPr>
          <w:i/>
        </w:rPr>
        <w:t xml:space="preserve">been manifested through the power of truth. (Bahāʾullāh, Gems of</w:t>
      </w:r>
    </w:p>
    <w:p>
      <w:pPr>
        <w:ind w:left="360"/>
      </w:pPr>
      <w:r>
        <w:rPr>
          <w:i/>
        </w:rPr>
        <w:t xml:space="preserve">Divine Mysteries, par. 58; id., Jawāhir al-Asrār, par. 58.)</w:t>
      </w:r>
    </w:p>
    <w:p>
      <w:pPr>
        <w:ind w:left="360"/>
      </w:pPr>
      <w:r>
        <w:rPr>
          <w:i/>
        </w:rPr>
        <w:t xml:space="preserve">Here, a greater “Revelation” is posited. Revelation is a concept familiar to</w:t>
      </w:r>
    </w:p>
    <w:p>
      <w:pPr>
        <w:ind w:left="360"/>
      </w:pPr>
      <w:r>
        <w:rPr>
          <w:i/>
        </w:rPr>
        <w:t xml:space="preserve">all Muslims. Simply put, Bahāʾullāh, at some length in the Īqān, argues</w:t>
      </w:r>
    </w:p>
    <w:p>
      <w:pPr>
        <w:ind w:left="360"/>
      </w:pPr>
      <w:r>
        <w:rPr>
          <w:i/>
        </w:rPr>
        <w:t xml:space="preserve">that the Qurʾān presages the advent of the Bāb as the “Promised One.” Of</w:t>
      </w:r>
    </w:p>
    <w:p>
      <w:pPr>
        <w:ind w:left="360"/>
      </w:pPr>
      <w:r>
        <w:rPr>
          <w:i/>
        </w:rPr>
        <w:t xml:space="preserve">even greater moment is what Bahāʾullāh implies. The entire thesis of</w:t>
      </w:r>
    </w:p>
    <w:p>
      <w:pPr>
        <w:ind w:left="360"/>
      </w:pPr>
      <w:r>
        <w:rPr>
          <w:i/>
        </w:rPr>
        <w:t xml:space="preserve">Buck’s monograph, Symbol and Secret (1995/2004), is that the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eschatological symbol in the Īqān is the Bāb, while, at the same time, a</w:t>
      </w:r>
    </w:p>
    <w:p>
      <w:pPr>
        <w:ind w:left="360"/>
      </w:pPr>
      <w:r>
        <w:rPr>
          <w:i/>
        </w:rPr>
        <w:t xml:space="preserve">messianic “secret” pervades the Īqān as a subtext, charging the work with</w:t>
      </w:r>
    </w:p>
    <w:p>
      <w:pPr>
        <w:ind w:left="360"/>
      </w:pPr>
      <w:r>
        <w:rPr>
          <w:i/>
        </w:rPr>
        <w:t xml:space="preserve">heightened eschatological tension, auguring Bahāʾullāh’s imminent</w:t>
      </w:r>
    </w:p>
    <w:p>
      <w:pPr>
        <w:ind w:left="360"/>
      </w:pPr>
      <w:r>
        <w:rPr>
          <w:i/>
        </w:rPr>
        <w:t xml:space="preserve">declaration of his mission, to the discerning, whether before or after</w:t>
      </w:r>
    </w:p>
    <w:p>
      <w:pPr>
        <w:ind w:left="360"/>
      </w:pPr>
      <w:r>
        <w:rPr>
          <w:i/>
        </w:rPr>
        <w:t xml:space="preserve">Bahāʾullāh’s prophetic mission commenced. By force of explicative logic,</w:t>
      </w:r>
    </w:p>
    <w:p>
      <w:pPr>
        <w:ind w:left="360"/>
      </w:pPr>
      <w:r>
        <w:rPr>
          <w:i/>
        </w:rPr>
        <w:t xml:space="preserve">Certitude—arguably the world’s most-widely-read non-Muslim qurʾānic</w:t>
      </w:r>
    </w:p>
    <w:p>
      <w:pPr>
        <w:ind w:left="360"/>
      </w:pPr>
      <w:r>
        <w:rPr>
          <w:i/>
        </w:rPr>
        <w:t xml:space="preserve">commentary—served as an advance prophetic warrant for Bahāʾullāh’s</w:t>
      </w:r>
    </w:p>
    <w:p>
      <w:pPr>
        <w:ind w:left="360"/>
      </w:pPr>
      <w:r>
        <w:rPr>
          <w:i/>
        </w:rPr>
        <w:t xml:space="preserve">proclaimed mission to unify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Bahāʾullāh’s other Qurʾān commentaries include, inter alia, Commentary</w:t>
      </w:r>
    </w:p>
    <w:p>
      <w:pPr>
        <w:ind w:left="360"/>
      </w:pPr>
      <w:r>
        <w:rPr>
          <w:i/>
        </w:rPr>
        <w:t xml:space="preserve">on the mysterious (lit. “disconnected”) letters (Tafsīr-i ḥurūfāt-i muqaṭṭaʿa;</w:t>
      </w:r>
    </w:p>
    <w:p>
      <w:pPr>
        <w:ind w:left="360"/>
      </w:pPr>
      <w:r>
        <w:rPr>
          <w:i/>
        </w:rPr>
        <w:t xml:space="preserve">see LETTERS AND MYSTERIOUS LETTERS), which incorporates a discourse</w:t>
      </w:r>
    </w:p>
    <w:p>
      <w:pPr>
        <w:ind w:left="360"/>
      </w:pPr>
      <w:r>
        <w:rPr>
          <w:i/>
        </w:rPr>
        <w:t xml:space="preserve">on the Light Verse (Q 24:35); Commentary on “He is” (Tafsīr-i Hū[wa]).</w:t>
      </w:r>
    </w:p>
    <w:p>
      <w:pPr>
        <w:ind w:left="360"/>
      </w:pPr>
      <w:r>
        <w:rPr>
          <w:i/>
        </w:rPr>
        <w:t xml:space="preserve">As A. Eschraghi notes, Bahāʾullāh “initially engaged in esoteric and</w:t>
      </w:r>
    </w:p>
    <w:p>
      <w:pPr>
        <w:ind w:left="360"/>
      </w:pPr>
      <w:r>
        <w:rPr>
          <w:i/>
        </w:rPr>
        <w:t xml:space="preserve">allegorical qurʾānic exegesis” but, from the 1860s onwards, “the</w:t>
      </w:r>
    </w:p>
    <w:p>
      <w:pPr>
        <w:ind w:left="360"/>
      </w:pPr>
      <w:r>
        <w:rPr>
          <w:i/>
        </w:rPr>
        <w:t xml:space="preserve">prominence of ‘Islamic’ topics clearly diminished in Bahāʾullāh’s writings</w:t>
      </w:r>
    </w:p>
    <w:p>
      <w:pPr>
        <w:ind w:left="360"/>
      </w:pPr>
      <w:r>
        <w:rPr>
          <w:i/>
        </w:rPr>
        <w:t xml:space="preserve">as he works towards founding a new religion and introduces distinct</w:t>
      </w:r>
    </w:p>
    <w:p>
      <w:pPr>
        <w:ind w:left="360"/>
      </w:pPr>
      <w:r>
        <w:rPr>
          <w:i/>
        </w:rPr>
        <w:t xml:space="preserve">doctrines” (idem, Promised One, 112). Moreover, Bahāʾullāh, while affirm-</w:t>
      </w:r>
    </w:p>
    <w:p>
      <w:pPr>
        <w:ind w:left="360"/>
      </w:pPr>
      <w:r>
        <w:rPr>
          <w:i/>
        </w:rPr>
        <w:t xml:space="preserve">ing the legitimacy of the Imamate in principle, criticizes the popular Shīʿī</w:t>
      </w:r>
    </w:p>
    <w:p>
      <w:pPr>
        <w:ind w:left="360"/>
      </w:pPr>
      <w:r>
        <w:rPr>
          <w:i/>
        </w:rPr>
        <w:t xml:space="preserve">belief in existence of a Twelfth Imam. Eschraghi notes that “it became</w:t>
      </w:r>
    </w:p>
    <w:p>
      <w:pPr>
        <w:ind w:left="360"/>
      </w:pPr>
      <w:r>
        <w:rPr>
          <w:i/>
        </w:rPr>
        <w:t xml:space="preserve">patently clear that Bahāʾ Allāh did not believe in the Twelfth Imam’s</w:t>
      </w:r>
    </w:p>
    <w:p>
      <w:pPr>
        <w:ind w:left="360"/>
      </w:pPr>
      <w:r>
        <w:rPr>
          <w:i/>
        </w:rPr>
        <w:t xml:space="preserve">continued presence” (referring to the Greater Occultation), yet “stopped</w:t>
      </w:r>
    </w:p>
    <w:p>
      <w:pPr>
        <w:ind w:left="360"/>
      </w:pPr>
      <w:r>
        <w:rPr>
          <w:i/>
        </w:rPr>
        <w:t xml:space="preserve">short of explicitly denying his very existence” (idem, Promised One, 123).</w:t>
      </w:r>
    </w:p>
    <w:p>
      <w:pPr>
        <w:ind w:left="360"/>
      </w:pPr>
      <w:r>
        <w:rPr>
          <w:i/>
        </w:rPr>
        <w:t xml:space="preserve">In roundly critiquing Twelver Shīʿī Mahdī doctrines as impossible of literal</w:t>
      </w:r>
    </w:p>
    <w:p>
      <w:pPr>
        <w:ind w:left="360"/>
      </w:pPr>
      <w:r>
        <w:rPr>
          <w:i/>
        </w:rPr>
        <w:t xml:space="preserve">fulfillment, Bahāʾullāh radically reinterpreted the Shīʿī eschaton such that</w:t>
      </w:r>
    </w:p>
    <w:p>
      <w:pPr>
        <w:ind w:left="360"/>
      </w:pPr>
      <w:r>
        <w:rPr>
          <w:i/>
        </w:rPr>
        <w:t xml:space="preserve">the “Bahāʾī Faith” is more aptly characterized as a “de-messianized”</w:t>
      </w:r>
    </w:p>
    <w:p>
      <w:pPr>
        <w:ind w:left="360"/>
      </w:pPr>
      <w:r>
        <w:rPr>
          <w:i/>
        </w:rPr>
        <w:t xml:space="preserve">religion, rather than a “messianic movement” (id., p. 134). (For a similar</w:t>
      </w:r>
    </w:p>
    <w:p>
      <w:pPr>
        <w:ind w:left="360"/>
      </w:pPr>
      <w:r>
        <w:rPr>
          <w:i/>
        </w:rPr>
        <w:t xml:space="preserve">analysis, see C. Buck, Bahāʾullāh as Zoroastrian Saviour.)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Succeeding his father Bahāʾullāh on the latter’s passing in 1892, ʿAbduʾl-</w:t>
      </w:r>
    </w:p>
    <w:p>
      <w:pPr>
        <w:ind w:left="360"/>
      </w:pPr>
      <w:r>
        <w:rPr>
          <w:i/>
        </w:rPr>
        <w:t xml:space="preserve">Bahā authored works of tafsīr as well, which provide both exoteric and</w:t>
      </w:r>
    </w:p>
    <w:p>
      <w:pPr>
        <w:ind w:left="360"/>
      </w:pPr>
      <w:r>
        <w:rPr>
          <w:i/>
        </w:rPr>
        <w:t xml:space="preserve">esoteric commentaries. A good example is ʿAbduʾl-Bahāʾ’s tafsīr on the</w:t>
      </w:r>
    </w:p>
    <w:p>
      <w:pPr>
        <w:ind w:left="360"/>
      </w:pPr>
      <w:r>
        <w:rPr>
          <w:i/>
        </w:rPr>
        <w:t xml:space="preserve">opening verses of sūra 30. Alive to the priority of spiritual over material</w:t>
      </w:r>
    </w:p>
    <w:p>
      <w:pPr>
        <w:ind w:left="360"/>
      </w:pPr>
      <w:r>
        <w:rPr>
          <w:i/>
        </w:rPr>
        <w:t xml:space="preserve">realities, ʿAbduʾl-Bahā quickly addresses the exoteric meaning by acknow-</w:t>
      </w:r>
    </w:p>
    <w:p>
      <w:pPr>
        <w:ind w:left="360"/>
      </w:pPr>
      <w:r>
        <w:rPr>
          <w:i/>
        </w:rPr>
        <w:t xml:space="preserve">ledging the standard commentary that these verses refer to the overthrow</w:t>
      </w:r>
    </w:p>
    <w:p>
      <w:pPr>
        <w:ind w:left="360"/>
      </w:pPr>
      <w:r>
        <w:rPr>
          <w:i/>
        </w:rPr>
        <w:t xml:space="preserve">of the Byzantines in 614 CE by the Persian king Chosroes. Then ʿAbduʾl-</w:t>
      </w:r>
    </w:p>
    <w:p>
      <w:pPr>
        <w:ind w:left="360"/>
      </w:pPr>
      <w:r>
        <w:rPr>
          <w:i/>
        </w:rPr>
        <w:t xml:space="preserve">Bahā gives nine esoteric, or mystical, interpretations in which he sets forth</w:t>
      </w:r>
    </w:p>
    <w:p>
      <w:pPr>
        <w:ind w:left="360"/>
      </w:pPr>
      <w:r>
        <w:rPr>
          <w:i/>
        </w:rPr>
        <w:t xml:space="preserve">the stages of the soul in the Arc of Ascent (M. Momen, ʿAbduʾl-Bahā’s</w:t>
      </w:r>
    </w:p>
    <w:p>
      <w:pPr>
        <w:ind w:left="360"/>
      </w:pPr>
      <w:r>
        <w:rPr>
          <w:i/>
        </w:rPr>
        <w:t xml:space="preserve">commentary on the qurʾānic verses concerning the overthrow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Byzantines, passim). See also N. Alkan, “By the Fig and the Olive.”</w:t>
      </w:r>
    </w:p>
    <w:p>
      <w:pPr>
        <w:ind w:left="360"/>
      </w:pPr>
      <w:r>
        <w:rPr>
          <w:i/>
        </w:rPr>
        <w:t xml:space="preserve">ʿAbduʾl-Bahā’s commentary in Ottoman Turkish on the qurʾānic sūra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works of the Bāb, Bahāʾullāh and ʿAbduʾl-Bahā constitute the</w:t>
      </w:r>
    </w:p>
    <w:p>
      <w:pPr>
        <w:ind w:left="360"/>
      </w:pPr>
      <w:r>
        <w:rPr>
          <w:i/>
        </w:rPr>
        <w:t xml:space="preserve">corpus of Bahāʾī scriptures, the Qurʾān itself, while respected and revered</w:t>
      </w:r>
    </w:p>
    <w:p>
      <w:pPr>
        <w:ind w:left="360"/>
      </w:pPr>
      <w:r>
        <w:rPr>
          <w:i/>
        </w:rPr>
        <w:t xml:space="preserve">by Bahāʾīs worldwide (numbering some seven million, with Bahāʾī</w:t>
      </w:r>
    </w:p>
    <w:p>
      <w:pPr>
        <w:ind w:left="360"/>
      </w:pPr>
      <w:r>
        <w:rPr>
          <w:i/>
        </w:rPr>
        <w:t xml:space="preserve">communities established in every country in the world except for North</w:t>
      </w:r>
    </w:p>
    <w:p>
      <w:pPr>
        <w:ind w:left="360"/>
      </w:pPr>
      <w:r>
        <w:rPr>
          <w:i/>
        </w:rPr>
        <w:t xml:space="preserve">Korea and the Vatican City), does not occupy a central place in Bahāʾī</w:t>
      </w:r>
    </w:p>
    <w:p>
      <w:pPr>
        <w:ind w:left="360"/>
      </w:pPr>
      <w:r>
        <w:rPr>
          <w:i/>
        </w:rPr>
        <w:t xml:space="preserve">doctrine and praxis. However, because of their positive disposition toward</w:t>
      </w:r>
    </w:p>
    <w:p>
      <w:pPr>
        <w:ind w:left="360"/>
      </w:pPr>
      <w:r>
        <w:rPr>
          <w:i/>
        </w:rPr>
        <w:t xml:space="preserve">the Qurʾān and Muḥammad alike, Bahāʾīs have long promoted a positive</w:t>
      </w:r>
    </w:p>
    <w:p>
      <w:pPr>
        <w:ind w:left="360"/>
      </w:pPr>
      <w:r>
        <w:rPr>
          <w:i/>
        </w:rPr>
        <w:t xml:space="preserve">appreciation for the Book and Prophet par excellence. In this regard,</w:t>
      </w:r>
    </w:p>
    <w:p>
      <w:pPr>
        <w:ind w:left="360"/>
      </w:pPr>
      <w:r>
        <w:rPr>
          <w:i/>
        </w:rPr>
        <w:t xml:space="preserve">Bahāʾīs are natural allies of Muslims. A sad irony is that this view of</w:t>
      </w:r>
    </w:p>
    <w:p>
      <w:pPr>
        <w:ind w:left="360"/>
      </w:pPr>
      <w:r>
        <w:rPr>
          <w:i/>
        </w:rPr>
        <w:t xml:space="preserve">common cause based on common ground is not always reciprocated. The</w:t>
      </w:r>
    </w:p>
    <w:p>
      <w:pPr>
        <w:ind w:left="360"/>
      </w:pPr>
      <w:r>
        <w:rPr>
          <w:i/>
        </w:rPr>
        <w:t xml:space="preserve">Bahāʾī-Muslim encounter in Iran—the country where the Bābī and Bahāʾī</w:t>
      </w:r>
    </w:p>
    <w:p>
      <w:pPr>
        <w:ind w:left="360"/>
      </w:pPr>
      <w:r>
        <w:rPr>
          <w:i/>
        </w:rPr>
        <w:t xml:space="preserve">religions originated—continues to be fraught with difficulty (due to</w:t>
      </w:r>
    </w:p>
    <w:p>
      <w:pPr>
        <w:ind w:left="360"/>
      </w:pPr>
      <w:r>
        <w:rPr>
          <w:i/>
        </w:rPr>
        <w:t xml:space="preserve">ongoing persecution of the Bahāʾīs as the largest non-Muslim religious</w:t>
      </w:r>
    </w:p>
    <w:p>
      <w:pPr>
        <w:ind w:left="360"/>
      </w:pPr>
      <w:r>
        <w:rPr>
          <w:i/>
        </w:rPr>
        <w:t xml:space="preserve">minority in Iran), which topic is outside the scope of this article. Suffice it</w:t>
      </w:r>
    </w:p>
    <w:p>
      <w:pPr>
        <w:ind w:left="360"/>
      </w:pPr>
      <w:r>
        <w:rPr>
          <w:i/>
        </w:rPr>
        <w:t xml:space="preserve">to say that Bahāʾīs appreciate, and will continue to value, their historical</w:t>
      </w:r>
    </w:p>
    <w:p>
      <w:pPr>
        <w:ind w:left="360"/>
      </w:pPr>
      <w:r>
        <w:rPr>
          <w:i/>
        </w:rPr>
        <w:t xml:space="preserve">and doctrinal Islamic heritage.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Acknowledgments:</w:t>
      </w:r>
    </w:p>
    <w:p>
      <w:pPr>
        <w:ind w:left="360"/>
      </w:pPr>
      <w:r>
        <w:rPr>
          <w:i/>
        </w:rPr>
        <w:t xml:space="preserve">The present writer gratefully acknowledges the following readers for their</w:t>
      </w:r>
    </w:p>
    <w:p>
      <w:pPr>
        <w:ind w:left="360"/>
      </w:pPr>
      <w:r>
        <w:rPr>
          <w:i/>
        </w:rPr>
        <w:t xml:space="preserve">edits and recommendations: Moojan Momen, Ph.D. (independent scholar);</w:t>
      </w:r>
    </w:p>
    <w:p>
      <w:pPr>
        <w:ind w:left="360"/>
      </w:pPr>
      <w:r>
        <w:rPr>
          <w:i/>
        </w:rPr>
        <w:t xml:space="preserve">Youli Ioannesyan, Ph.D. (faculty, Institute of Oriental Studies, Russian</w:t>
      </w:r>
    </w:p>
    <w:p>
      <w:pPr>
        <w:ind w:left="360"/>
      </w:pPr>
      <w:r>
        <w:rPr>
          <w:i/>
        </w:rPr>
        <w:t xml:space="preserve">Academy of Sciences, St. Petersburg, Russia); Omid Ghaemmaghami,</w:t>
      </w:r>
    </w:p>
    <w:p>
      <w:pPr>
        <w:ind w:left="360"/>
      </w:pPr>
      <w:r>
        <w:rPr>
          <w:i/>
        </w:rPr>
        <w:t xml:space="preserve">Ph.D. (Assistant Professor of Arabic, Department of Classical and Near</w:t>
      </w:r>
    </w:p>
    <w:p>
      <w:pPr>
        <w:ind w:left="360"/>
      </w:pPr>
      <w:r>
        <w:rPr>
          <w:i/>
        </w:rPr>
        <w:t xml:space="preserve">Eastern Studies, Binghamton University, State University of New York);</w:t>
      </w:r>
    </w:p>
    <w:p>
      <w:pPr>
        <w:ind w:left="360"/>
      </w:pPr>
      <w:r>
        <w:rPr>
          <w:i/>
        </w:rPr>
        <w:t xml:space="preserve">Necati Alkan, Ph.D. (scholarship holder and lecturer in the Department of</w:t>
      </w:r>
    </w:p>
    <w:p>
      <w:pPr>
        <w:ind w:left="360"/>
      </w:pPr>
      <w:r>
        <w:rPr>
          <w:i/>
        </w:rPr>
        <w:t xml:space="preserve">Islamic Studies at Bamberg University, Germany); Daniel Gebhardt, M.A.</w:t>
      </w:r>
    </w:p>
    <w:p>
      <w:pPr>
        <w:ind w:left="360"/>
      </w:pPr>
      <w:r>
        <w:rPr>
          <w:i/>
        </w:rPr>
        <w:t xml:space="preserve">(Temporary Faculty in the Department of Philosophy, University of</w:t>
      </w:r>
    </w:p>
    <w:p>
      <w:pPr>
        <w:ind w:left="360"/>
      </w:pPr>
      <w:r>
        <w:rPr>
          <w:i/>
        </w:rPr>
        <w:t xml:space="preserve">Nevada, Reno).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Primary: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Bāb, the (ʿAlī-Muḥammad), Tafsīr sūrat al-ʿaṣr, Cambridge, Browne Or.</w:t>
      </w:r>
    </w:p>
    <w:p>
      <w:pPr>
        <w:ind w:left="360"/>
      </w:pPr>
      <w:r>
        <w:rPr>
          <w:i/>
        </w:rPr>
        <w:t xml:space="preserve">Ms. F. 9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al-kawthar, Cambridge, Browne Or. Ms. F. 10 (19).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following inventory of the Bāb’s works of qurʾānic tafsīr is</w:t>
      </w:r>
    </w:p>
    <w:p>
      <w:pPr>
        <w:ind w:left="360"/>
      </w:pPr>
      <w:r>
        <w:rPr>
          <w:i/>
        </w:rPr>
        <w:t xml:space="preserve">adapted (excluding the Bāb’s commentaries on various aḥadīth) from N.</w:t>
      </w:r>
    </w:p>
    <w:p>
      <w:pPr>
        <w:ind w:left="360"/>
      </w:pPr>
      <w:r>
        <w:rPr>
          <w:i/>
        </w:rPr>
        <w:t xml:space="preserve">Saiedi, Gate of the Heart. Understanding the Writings of the Bāb,</w:t>
      </w:r>
    </w:p>
    <w:p>
      <w:pPr>
        <w:ind w:left="360"/>
      </w:pPr>
      <w:r>
        <w:rPr>
          <w:i/>
        </w:rPr>
        <w:t xml:space="preserve">Waterloo, ON, Canada 2008, pp. 408–9: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Yūsuf (Qayyūm al-asmāʾ), Iran National Archives (INBA)</w:t>
      </w:r>
    </w:p>
    <w:p>
      <w:pPr>
        <w:ind w:left="360"/>
      </w:pPr>
      <w:r>
        <w:rPr>
          <w:i/>
        </w:rPr>
        <w:t xml:space="preserve">Vol. 3.</w:t>
      </w:r>
    </w:p>
    <w:p>
      <w:pPr>
        <w:ind w:left="360"/>
      </w:pPr>
      <w:r>
        <w:rPr>
          <w:i/>
        </w:rPr>
        <w:t xml:space="preserve">id., Tafsīr-i āya-yi nūr I (Commentary on the Verse of Light I). INBA</w:t>
      </w:r>
    </w:p>
    <w:p>
      <w:pPr>
        <w:ind w:left="360"/>
      </w:pPr>
      <w:r>
        <w:rPr>
          <w:i/>
        </w:rPr>
        <w:t xml:space="preserve">14:495–98.</w:t>
      </w:r>
    </w:p>
    <w:p>
      <w:pPr>
        <w:ind w:left="360"/>
      </w:pPr>
      <w:r>
        <w:rPr>
          <w:i/>
        </w:rPr>
        <w:t xml:space="preserve">id., Tafsīr-i āya-yi nūr II (Commentary on the Verse of Light II). Collection</w:t>
      </w:r>
    </w:p>
    <w:p>
      <w:pPr>
        <w:ind w:left="360"/>
      </w:pPr>
      <w:r>
        <w:rPr>
          <w:i/>
        </w:rPr>
        <w:t xml:space="preserve">of the Writings of the Bāb (“Collection”), unpublished. Manuscript copy</w:t>
      </w:r>
    </w:p>
    <w:p>
      <w:pPr>
        <w:ind w:left="360"/>
      </w:pPr>
      <w:r>
        <w:rPr>
          <w:i/>
        </w:rPr>
        <w:t xml:space="preserve">dated 27 Muḥarram 1331 AH, 10–26.</w:t>
      </w:r>
    </w:p>
    <w:p>
      <w:pPr>
        <w:ind w:left="360"/>
      </w:pPr>
      <w:r>
        <w:rPr>
          <w:i/>
        </w:rPr>
        <w:t xml:space="preserve">id., Tafsīr-i bismillāh (Commentary on bismillāh). INBA 64:33–34; 60:1–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hāʾ (Commentary on the letter hā’). INBA 53:81–125.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kullu l-ṭaʿām (Commentary on “all food”). Collection, 211–33.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sirr-i hāʾ (Commentary on the mystery of hā’). INBA 86:154–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id., Tafsīr-i sūra-yi baqara I (Commentary on the Sūra of the Cow I).</w:t>
      </w:r>
    </w:p>
    <w:p>
      <w:pPr>
        <w:ind w:left="360"/>
      </w:pPr>
      <w:r>
        <w:rPr>
          <w:i/>
        </w:rPr>
        <w:t xml:space="preserve">INBA (INBA): 69:156–377.</w:t>
      </w:r>
    </w:p>
    <w:p>
      <w:pPr>
        <w:ind w:left="360"/>
      </w:pPr>
      <w:r>
        <w:rPr>
          <w:i/>
        </w:rPr>
        <w:t xml:space="preserve">id., Tafsīr-i sūra-yi baqara II (Commentary on the Sūra of the Cow II).</w:t>
      </w:r>
    </w:p>
    <w:p>
      <w:pPr>
        <w:ind w:left="360"/>
      </w:pPr>
      <w:r>
        <w:rPr>
          <w:i/>
        </w:rPr>
        <w:t xml:space="preserve">INBA 69:377–410.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ḥamd (Commentary on the Sūra of Praise). INBA</w:t>
      </w:r>
    </w:p>
    <w:p>
      <w:pPr>
        <w:ind w:left="360"/>
      </w:pPr>
      <w:r>
        <w:rPr>
          <w:i/>
        </w:rPr>
        <w:t xml:space="preserve">14:32–37.</w:t>
      </w:r>
    </w:p>
    <w:p>
      <w:pPr>
        <w:ind w:left="360"/>
      </w:pPr>
      <w:r>
        <w:rPr>
          <w:i/>
        </w:rPr>
        <w:t xml:space="preserve">id., Tafsīr-i sūra-yi kawthar (Commentary on the Sūra of Abundance).</w:t>
      </w:r>
    </w:p>
    <w:p>
      <w:pPr>
        <w:ind w:left="360"/>
      </w:pPr>
      <w:r>
        <w:rPr>
          <w:i/>
        </w:rPr>
        <w:t xml:space="preserve">INBA 53:91–193.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tawḥīd (Commentary on the Sūra of Unity). INBA</w:t>
      </w:r>
    </w:p>
    <w:p>
      <w:pPr>
        <w:ind w:left="360"/>
      </w:pPr>
      <w:r>
        <w:rPr>
          <w:i/>
        </w:rPr>
        <w:t xml:space="preserve">14:209–21.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sūra-yi vaʾl-ʿaṣr (Commentary on the Sūra of the Afternoon).</w:t>
      </w:r>
    </w:p>
    <w:p>
      <w:pPr>
        <w:ind w:left="360"/>
      </w:pPr>
      <w:r>
        <w:rPr>
          <w:i/>
        </w:rPr>
        <w:t xml:space="preserve">INBA 14:105–208.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vāv (Interpretation of the letter vāv). Collection, 249–65.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Bahāʾullāh (Mīrzā Nūrī), Alvāḥ-i mubāraka-yi ḥaḍrat-i Bahāʾ Allāh, ed.</w:t>
      </w:r>
    </w:p>
    <w:p>
      <w:pPr>
        <w:ind w:left="360"/>
      </w:pPr>
      <w:r>
        <w:rPr>
          <w:i/>
        </w:rPr>
        <w:t xml:space="preserve">Mishkīn-Qalam, Bombay 1310.</w:t>
      </w:r>
    </w:p>
    <w:p>
      <w:pPr>
        <w:ind w:left="360"/>
      </w:pPr>
      <w:r>
        <w:rPr>
          <w:i/>
        </w:rPr>
        <w:t xml:space="preserve">id., Kitāb-i īqān, Persian edition, Hofheim-Langenhain, Germany 1998. In</w:t>
      </w:r>
    </w:p>
    <w:p>
      <w:pPr>
        <w:ind w:left="360"/>
      </w:pPr>
      <w:r>
        <w:rPr>
          <w:i/>
        </w:rPr>
        <w:t xml:space="preserve">Persian. Trans. S. Effendi, The book of certitude, Wilmette 1931.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Lawḥ-i kull al-ṭaʿām, in Iran national Bahāʾī archives, xxxvi (private</w:t>
      </w:r>
    </w:p>
    <w:p>
      <w:pPr>
        <w:ind w:left="360"/>
      </w:pPr>
      <w:r>
        <w:rPr>
          <w:i/>
        </w:rPr>
        <w:t xml:space="preserve">printing), 268–77.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Tafsīr-i ḥurūfāt-i muqaṭṭaʿa (also known as Lawḥ-i āya-yi nūr), in</w:t>
      </w:r>
    </w:p>
    <w:p>
      <w:pPr>
        <w:ind w:left="360"/>
      </w:pPr>
      <w:r>
        <w:rPr>
          <w:i/>
        </w:rPr>
        <w:t xml:space="preserve">ʿA.H. Ishraq-Khavari (ed.), Māʾida-yi āsamānī, Tehran 1973, iv, 49–86</w:t>
      </w:r>
    </w:p>
    <w:p>
      <w:pPr>
        <w:ind w:left="360"/>
      </w:pPr>
      <w:r>
        <w:rPr>
          <w:i/>
        </w:rPr>
        <w:t xml:space="preserve">(unreliable).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Tafsīr sūrat wa-l-shams [in Arabic], in M.D. Ṣabrī (ed.), Majmūʿa-yi</w:t>
      </w:r>
    </w:p>
    <w:p>
      <w:pPr>
        <w:ind w:left="360"/>
      </w:pPr>
      <w:r>
        <w:rPr>
          <w:i/>
        </w:rPr>
        <w:t xml:space="preserve">alvāḥ-i mubāraka-yi ḥaḍrat-i Bahāʾullāh, Cairo 1920, 2–17.</w:t>
      </w:r>
    </w:p>
    <w:p>
      <w:pPr>
        <w:ind w:left="360"/>
      </w:pPr>
      <w:r>
        <w:rPr>
          <w:i/>
        </w:rPr>
        <w:t xml:space="preserve">Secondary:</w:t>
      </w:r>
    </w:p>
    <w:p>
      <w:pPr>
        <w:ind w:left="360"/>
      </w:pPr>
      <w:r>
        <w:rPr>
          <w:i/>
        </w:rPr>
        <w:t xml:space="preserve">N. Alkan, Dissent and heterodoxy in the late Ottoman empire. Reformers,</w:t>
      </w:r>
    </w:p>
    <w:p>
      <w:pPr>
        <w:ind w:left="360"/>
      </w:pPr>
      <w:r>
        <w:rPr>
          <w:i/>
        </w:rPr>
        <w:t xml:space="preserve">Bābīs and Bahāʾīs, Istanbul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“By the Fig and the Olive.” ʿAbduʾl-Bahā’s commentary in Ottoman</w:t>
      </w:r>
    </w:p>
    <w:p>
      <w:pPr>
        <w:ind w:left="360"/>
      </w:pPr>
      <w:r>
        <w:rPr>
          <w:i/>
        </w:rPr>
        <w:t xml:space="preserve">Turkish on the qurʾānic sūra 95, in Bahāʾī studies review 10 (2001), 115–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A. Amanat, Resurrection and renewal: The making of the Bābī movement</w:t>
      </w:r>
    </w:p>
    <w:p>
      <w:pPr>
        <w:ind w:left="360"/>
      </w:pPr>
      <w:r>
        <w:rPr>
          <w:i/>
        </w:rPr>
        <w:t xml:space="preserve">in Iran, 1844–1850, Ithaca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Bakhtāvar, K., Risāla-yi Istimrār-i Ẓuhūrāt-i Ilāhiyya, Tehran 1974.</w:t>
      </w:r>
    </w:p>
    <w:p>
      <w:pPr>
        <w:ind w:left="360"/>
      </w:pPr>
      <w:r>
        <w:rPr>
          <w:i/>
        </w:rPr>
        <w:t xml:space="preserve">Available at http://www.h-net.org/~bahai/areprint/vol14/bakhtavar/</w:t>
      </w:r>
    </w:p>
    <w:p>
      <w:pPr>
        <w:ind w:left="360"/>
      </w:pPr>
      <w:r>
        <w:rPr>
          <w:i/>
        </w:rPr>
        <w:t xml:space="preserve">Bakhtavar_Risalih_Istimrar.pdf. Accessed 26 November 2015.</w:t>
      </w:r>
    </w:p>
    <w:p>
      <w:pPr>
        <w:ind w:left="360"/>
      </w:pPr>
      <w:r>
        <w:rPr>
          <w:i/>
        </w:rPr>
        <w:t xml:space="preserve">E. Browne, The Bābīs of Persia. II. Their Literature and Doctrines, in</w:t>
      </w:r>
    </w:p>
    <w:p>
      <w:pPr>
        <w:ind w:left="360"/>
      </w:pPr>
      <w:r>
        <w:rPr>
          <w:i/>
        </w:rPr>
        <w:t xml:space="preserve">Journal of the Royal Asiatic Society of Great Britain and Ireland, New</w:t>
      </w:r>
    </w:p>
    <w:p>
      <w:pPr>
        <w:ind w:left="360"/>
      </w:pPr>
      <w:r>
        <w:rPr>
          <w:i/>
        </w:rPr>
        <w:t xml:space="preserve">Series 21.4 (Oct. 1889), pp. 881–1009.</w:t>
      </w:r>
    </w:p>
    <w:p>
      <w:pPr>
        <w:ind w:left="360"/>
      </w:pPr>
      <w:r>
        <w:rPr>
          <w:i/>
        </w:rPr>
        <w:t xml:space="preserve">C. Buck, Beyond the “seal of the prophets”: Bahā’u’llāh’s Book of</w:t>
      </w:r>
    </w:p>
    <w:p>
      <w:pPr>
        <w:ind w:left="360"/>
      </w:pPr>
      <w:r>
        <w:rPr>
          <w:i/>
        </w:rPr>
        <w:t xml:space="preserve">Certitude (Ketāb-e Iqān).” C. Pedersen &amp; F. Vahman (eds.), Religious texts</w:t>
      </w:r>
    </w:p>
    <w:p>
      <w:pPr>
        <w:ind w:left="360"/>
      </w:pPr>
      <w:r>
        <w:rPr>
          <w:i/>
        </w:rPr>
        <w:t xml:space="preserve">in Iranian languages, Copenhagen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Paradise and paradigm. Key symbols in Persian Christianity and the</w:t>
      </w:r>
    </w:p>
    <w:p>
      <w:pPr>
        <w:ind w:left="360"/>
      </w:pPr>
      <w:r>
        <w:rPr>
          <w:i/>
        </w:rPr>
        <w:t xml:space="preserve">Bahāʾī Faith, Albany 1999.</w:t>
      </w:r>
    </w:p>
    <w:p>
      <w:pPr>
        <w:ind w:left="360"/>
      </w:pPr>
      <w:r>
        <w:rPr>
          <w:i/>
        </w:rPr>
        <w:t xml:space="preserve">id., A brief description of the Kitāb-i Īqān, in Occasional papers in</w:t>
      </w:r>
    </w:p>
    <w:p>
      <w:pPr>
        <w:ind w:left="360"/>
      </w:pPr>
      <w:r>
        <w:rPr>
          <w:i/>
        </w:rPr>
        <w:t xml:space="preserve">Shaykhī, Bābī and Bahāʾī studies 2 (1998).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Symbol and secret: Qurʾān commentary in Bahāʾullāh’s Kitāb-i Īqān,</w:t>
      </w:r>
    </w:p>
    <w:p>
      <w:pPr>
        <w:ind w:left="360"/>
      </w:pPr>
      <w:r>
        <w:rPr>
          <w:i/>
        </w:rPr>
        <w:t xml:space="preserve">Los Angeles 1995/2004.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A unique eschatological interface: Bahāʾullāh and cross-cultural</w:t>
      </w:r>
    </w:p>
    <w:p>
      <w:pPr>
        <w:ind w:left="360"/>
      </w:pPr>
      <w:r>
        <w:rPr>
          <w:i/>
        </w:rPr>
        <w:t xml:space="preserve">messianism, in Studies in Bābī and Bahāʾī history 3 (1986), 156–79.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Bahāʾullāh as Zoroastrian Saviour, in Bahāʾī studies review 8 (1998),</w:t>
      </w:r>
    </w:p>
    <w:p>
      <w:pPr>
        <w:ind w:left="360"/>
      </w:pPr>
      <w:r>
        <w:rPr>
          <w:i/>
        </w:rPr>
        <w:t xml:space="preserve">14–33.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Bahāʾullāh as “World Reformer,” in Journal of Bahāʾī Studies 3.4</w:t>
      </w:r>
    </w:p>
    <w:p>
      <w:pPr>
        <w:ind w:left="360"/>
      </w:pPr>
      <w:r>
        <w:rPr>
          <w:i/>
        </w:rPr>
        <w:t xml:space="preserve">(1991), 23–70; 5.1 (1992), 69–72 (correction).</w:t>
      </w:r>
    </w:p>
    <w:p>
      <w:pPr>
        <w:ind w:left="360"/>
      </w:pPr>
      <w:r>
        <w:rPr>
          <w:i/>
        </w:rPr>
        <w:t xml:space="preserve">id., God &amp; Apple Pie: Religious Myths and Visions of America, Kingston,</w:t>
      </w:r>
    </w:p>
    <w:p>
      <w:pPr>
        <w:ind w:left="360"/>
      </w:pPr>
      <w:r>
        <w:rPr>
          <w:i/>
        </w:rPr>
        <w:t xml:space="preserve">NY 2015.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Fifty Bahāʾī principles of unity: A paradigm of social salvation. Bahāʾī</w:t>
      </w:r>
    </w:p>
    <w:p>
      <w:pPr>
        <w:ind w:left="360"/>
      </w:pPr>
      <w:r>
        <w:rPr>
          <w:i/>
        </w:rPr>
        <w:t xml:space="preserve">studies review 18 (2012), 3–44.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Cole, Bahāʾullāh’s commentary on the Sūra of the Sun, in Bahāʾī studies</w:t>
      </w:r>
    </w:p>
    <w:p>
      <w:pPr>
        <w:ind w:left="360"/>
      </w:pPr>
      <w:r>
        <w:rPr>
          <w:i/>
        </w:rPr>
        <w:t xml:space="preserve">bulletin 4 (1990), 4–27.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A tablet by Bahāʾullāh on the figurative interpretation of scripture</w:t>
      </w:r>
    </w:p>
    <w:p>
      <w:pPr>
        <w:ind w:left="360"/>
      </w:pPr>
      <w:r>
        <w:rPr>
          <w:i/>
        </w:rPr>
        <w:t xml:space="preserve">(Lawḥ-i Taʾvīl), in Translations of Shaykhī, Bābī and Bahāʾī texts 1 (1997).</w:t>
      </w:r>
    </w:p>
    <w:p>
      <w:pPr>
        <w:ind w:left="360"/>
      </w:pPr>
      <w:r>
        <w:rPr>
          <w:i/>
        </w:rPr>
        <w:t xml:space="preserve">S. Effendi, World Order of Bahā’u’llāh, Wilmette 1991.</w:t>
      </w:r>
    </w:p>
    <w:p>
      <w:pPr>
        <w:ind w:left="360"/>
      </w:pPr>
      <w:r>
        <w:rPr>
          <w:i/>
        </w:rPr>
        <w:t xml:space="preserve">A. Eschraghi, Undermining the foundations of orthodoxy: Some notes on</w:t>
      </w:r>
    </w:p>
    <w:p>
      <w:pPr>
        <w:ind w:left="360"/>
      </w:pPr>
      <w:r>
        <w:rPr>
          <w:i/>
        </w:rPr>
        <w:t xml:space="preserve">the Bāb’s sharia (sacred law), in T. Lawson and O. Ghaemmaghami (eds.),</w:t>
      </w:r>
    </w:p>
    <w:p>
      <w:pPr>
        <w:ind w:left="360"/>
      </w:pPr>
      <w:r>
        <w:rPr>
          <w:i/>
        </w:rPr>
        <w:t xml:space="preserve">A Most Noble Pattern. Collected Essays on the Writings of the Bāb, ʿAlī</w:t>
      </w:r>
    </w:p>
    <w:p>
      <w:pPr>
        <w:ind w:left="360"/>
      </w:pPr>
      <w:r>
        <w:rPr>
          <w:i/>
        </w:rPr>
        <w:t xml:space="preserve">Muḥammad Shirāzī (1819–1850), Oxford 2012, 223–47.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Promised One (mawʿūd) or Imaginary One (mawhūm)? Some Notes on</w:t>
      </w:r>
    </w:p>
    <w:p>
      <w:pPr>
        <w:ind w:left="360"/>
      </w:pPr>
      <w:r>
        <w:rPr>
          <w:i/>
        </w:rPr>
        <w:t xml:space="preserve">Twelver Shīʿī Mahdī doctrine and its discussion in writings of Bahāʾ Allāh,</w:t>
      </w:r>
    </w:p>
    <w:p>
      <w:pPr>
        <w:ind w:left="360"/>
      </w:pPr>
      <w:r>
        <w:rPr>
          <w:i/>
        </w:rPr>
        <w:t xml:space="preserve">in O. Mir-Kasimov (ed.), Unity in Diversity. Mysticism, Messianism and</w:t>
      </w:r>
    </w:p>
    <w:p>
      <w:pPr>
        <w:ind w:left="360"/>
      </w:pPr>
      <w:r>
        <w:rPr>
          <w:i/>
        </w:rPr>
        <w:t xml:space="preserve">the Construction of Religious Authority in Islam, and Boston 2014, pp.</w:t>
      </w:r>
    </w:p>
    <w:p>
      <w:pPr>
        <w:ind w:left="360"/>
      </w:pPr>
      <w:r>
        <w:rPr>
          <w:i/>
        </w:rPr>
        <w:t xml:space="preserve">111–34.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Studien zum schrifttum des Bāb [Studies in the Bāb’s writings]: 1. Teil:</w:t>
      </w:r>
    </w:p>
    <w:p>
      <w:pPr>
        <w:ind w:left="360"/>
      </w:pPr>
      <w:r>
        <w:rPr>
          <w:i/>
        </w:rPr>
        <w:t xml:space="preserve">Die Koran-auslegungen des Bāb” [Part 1: The Qurʾān Commentaries of the</w:t>
      </w:r>
    </w:p>
    <w:p>
      <w:pPr>
        <w:ind w:left="360"/>
      </w:pPr>
      <w:r>
        <w:rPr>
          <w:i/>
        </w:rPr>
        <w:t xml:space="preserve">Bāb] and “2. Teil: Der Anspruch des Bāb in seinen frühen schriften” [Part</w:t>
      </w:r>
    </w:p>
    <w:p>
      <w:pPr>
        <w:ind w:left="360"/>
      </w:pPr>
      <w:r>
        <w:rPr>
          <w:i/>
        </w:rPr>
        <w:t xml:space="preserve">2: The Bāb’s claim as set forth in his early writings], in Beiträge des ʿIrfān-</w:t>
      </w:r>
    </w:p>
    <w:p>
      <w:pPr>
        <w:ind w:left="360"/>
      </w:pPr>
      <w:r>
        <w:rPr>
          <w:i/>
        </w:rPr>
        <w:t xml:space="preserve">kolloquiums 2004, ʿIrfān-studien zum Bahāʾī-schrifttum, Band 2, Hofheim,</w:t>
      </w:r>
    </w:p>
    <w:p>
      <w:pPr>
        <w:ind w:left="360"/>
      </w:pPr>
      <w:r>
        <w:rPr>
          <w:i/>
        </w:rPr>
        <w:t xml:space="preserve">Germany 2005, pp. 7–46 and 47–81 (in German).</w:t>
      </w:r>
    </w:p>
    <w:p>
      <w:pPr>
        <w:ind w:left="360"/>
      </w:pPr>
      <w:r>
        <w:rPr>
          <w:i/>
        </w:rPr>
        <w:t xml:space="preserve">O. Ghaemmaghami, A Youth of Medium Height: The Bāb’s Encounter</w:t>
      </w:r>
    </w:p>
    <w:p>
      <w:pPr>
        <w:ind w:left="360"/>
      </w:pPr>
      <w:r>
        <w:rPr>
          <w:i/>
        </w:rPr>
        <w:t xml:space="preserve">with the Hidden Imam in Tafsīr Sūrat al-Kawthar, in T. Lawson and O.</w:t>
      </w:r>
    </w:p>
    <w:p>
      <w:pPr>
        <w:ind w:left="360"/>
      </w:pPr>
      <w:r>
        <w:rPr>
          <w:i/>
        </w:rPr>
        <w:t xml:space="preserve">Ghaemmaghami (eds.), A Most Noble Pattern. Collected Essays on the</w:t>
      </w:r>
    </w:p>
    <w:p>
      <w:pPr>
        <w:ind w:left="360"/>
      </w:pPr>
      <w:r>
        <w:rPr>
          <w:i/>
        </w:rPr>
        <w:t xml:space="preserve">Writings of the Bāb, ʿAlī-Muḥammad Shirāzī (1819–1850), Oxford 2012,</w:t>
      </w:r>
    </w:p>
    <w:p>
      <w:pPr>
        <w:ind w:left="360"/>
      </w:pPr>
      <w:r>
        <w:rPr>
          <w:i/>
        </w:rPr>
        <w:t xml:space="preserve">175–95.</w:t>
      </w:r>
    </w:p>
    <w:p>
      <w:pPr>
        <w:ind w:left="360"/>
      </w:pPr>
      <w:r>
        <w:rPr>
          <w:i/>
        </w:rPr>
        <w:t xml:space="preserve">Y. Ioannesyan, The prophetic mission of the Bāb as presented in</w:t>
      </w:r>
    </w:p>
    <w:p>
      <w:pPr>
        <w:ind w:left="360"/>
      </w:pPr>
      <w:r>
        <w:rPr>
          <w:i/>
        </w:rPr>
        <w:t xml:space="preserve">the Qayyūm al-asmāʾ, in Pismenniye pamyatniki vostoka. Written</w:t>
      </w:r>
    </w:p>
    <w:p>
      <w:pPr>
        <w:ind w:left="360"/>
      </w:pPr>
      <w:r>
        <w:rPr>
          <w:i/>
        </w:rPr>
        <w:t xml:space="preserve">monuments of the orient 2.15 (2011), 184–213 (in Russian).</w:t>
      </w:r>
    </w:p>
    <w:p>
      <w:pPr>
        <w:ind w:left="360"/>
      </w:pPr>
      <w:r>
        <w:rPr>
          <w:i/>
        </w:rPr>
        <w:t xml:space="preserve">id., The concept of the “manifestations of God’s will” in Bābism and the</w:t>
      </w:r>
    </w:p>
    <w:p>
      <w:pPr>
        <w:ind w:left="360"/>
      </w:pPr>
      <w:r>
        <w:rPr>
          <w:i/>
        </w:rPr>
        <w:t xml:space="preserve">Bahāʾī religion, in Pismenniye pamyatniki vostoka 1.16 (2012), 151–73 (in</w:t>
      </w:r>
    </w:p>
    <w:p>
      <w:pPr>
        <w:ind w:left="360"/>
      </w:pPr>
      <w:r>
        <w:rPr>
          <w:i/>
        </w:rPr>
        <w:t xml:space="preserve">Russian).</w:t>
      </w:r>
    </w:p>
    <w:p>
      <w:pPr>
        <w:ind w:left="360"/>
      </w:pPr>
      <w:r>
        <w:rPr>
          <w:i/>
        </w:rPr>
        <w:t xml:space="preserve">id., The Bāb’s Commentary on the sūra of al-Kawthar, in Pismenniye</w:t>
      </w:r>
    </w:p>
    <w:p>
      <w:pPr>
        <w:ind w:left="360"/>
      </w:pPr>
      <w:r>
        <w:rPr>
          <w:i/>
        </w:rPr>
        <w:t xml:space="preserve">pamyatniki vostoka 1.20 (2014), 126–42 (in Russian).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trans., Bahāʾullāh, Kitāb-i īqān (The Book of Certitude). An academic</w:t>
      </w:r>
    </w:p>
    <w:p>
      <w:pPr>
        <w:ind w:left="360"/>
      </w:pPr>
      <w:r>
        <w:rPr>
          <w:i/>
        </w:rPr>
        <w:t xml:space="preserve">translation from the original Persian into Russian, with introduction,</w:t>
      </w:r>
    </w:p>
    <w:p>
      <w:pPr>
        <w:ind w:left="360"/>
      </w:pPr>
      <w:r>
        <w:rPr>
          <w:i/>
        </w:rPr>
        <w:t xml:space="preserve">commentary and a textological supplement, St. Petersburg 2001 (in</w:t>
      </w:r>
    </w:p>
    <w:p>
      <w:pPr>
        <w:ind w:left="360"/>
      </w:pPr>
      <w:r>
        <w:rPr>
          <w:i/>
        </w:rPr>
        <w:t xml:space="preserve">Russian).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A tablet of Mīrzā Ḥusayn ʿAlī Bahāʾullāh, in Bahāʾī studies</w:t>
      </w:r>
    </w:p>
    <w:p>
      <w:pPr>
        <w:ind w:left="360"/>
      </w:pPr>
      <w:r>
        <w:rPr>
          <w:i/>
        </w:rPr>
        <w:t xml:space="preserve">bulletin 3 (1984), 4–67.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Gnostic apocalypse and Islam: Qurʾān, exegesis, messianism,</w:t>
      </w:r>
    </w:p>
    <w:p>
      <w:pPr>
        <w:ind w:left="360"/>
      </w:pPr>
      <w:r>
        <w:rPr>
          <w:i/>
        </w:rPr>
        <w:t xml:space="preserve">and the literary origins of the Bābi religion, London and New York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Interpretation as revelation: The Qurʾān commentary of Sayyid ʿAlī-</w:t>
      </w:r>
    </w:p>
    <w:p>
      <w:pPr>
        <w:ind w:left="360"/>
      </w:pPr>
      <w:r>
        <w:rPr>
          <w:i/>
        </w:rPr>
        <w:t xml:space="preserve">Muḥammad Shīrāzī, in Rippin, Approaches, 223–53.</w:t>
      </w:r>
    </w:p>
    <w:p>
      <w:pPr>
        <w:ind w:left="360"/>
      </w:pPr>
      <w:r>
        <w:rPr>
          <w:i/>
        </w:rPr>
        <w:t xml:space="preserve">id., The terms “remembrance” (dhikr) and “gate” (bāb) in the Bāb’s</w:t>
      </w:r>
    </w:p>
    <w:p>
      <w:pPr>
        <w:ind w:left="360"/>
      </w:pPr>
      <w:r>
        <w:rPr>
          <w:i/>
        </w:rPr>
        <w:t xml:space="preserve">commentary on the sūra of Joseph, in Studies in Bābī and Bahāʾī religions</w:t>
      </w:r>
    </w:p>
    <w:p>
      <w:pPr>
        <w:ind w:left="360"/>
      </w:pPr>
      <w:r>
        <w:rPr>
          <w:i/>
        </w:rPr>
        <w:t xml:space="preserve">5 (1988), 1–63.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id., The structure of existence in the Bāb’s tafsīr and the Perfect Man</w:t>
      </w:r>
    </w:p>
    <w:p>
      <w:pPr>
        <w:ind w:left="360"/>
      </w:pPr>
      <w:r>
        <w:rPr>
          <w:i/>
        </w:rPr>
        <w:t xml:space="preserve">motif, in Bahāʾī studies bulletin 6 (1992), 4–25.</w:t>
      </w:r>
    </w:p>
    <w:p>
      <w:pPr>
        <w:ind w:left="360"/>
      </w:pPr>
      <w:r>
        <w:rPr>
          <w:i/>
        </w:rPr>
        <w:t xml:space="preserve">id., The dangers of reading: Inlibration, communion and transference in the</w:t>
      </w:r>
    </w:p>
    <w:p>
      <w:pPr>
        <w:ind w:left="360"/>
      </w:pPr>
      <w:r>
        <w:rPr>
          <w:i/>
        </w:rPr>
        <w:t xml:space="preserve">Qurʾān commentary of the Bāb, in M. Momen (ed.), Scripture and</w:t>
      </w:r>
    </w:p>
    <w:p>
      <w:pPr>
        <w:ind w:left="360"/>
      </w:pPr>
      <w:r>
        <w:rPr>
          <w:i/>
        </w:rPr>
        <w:t xml:space="preserve">revelation, Oxford 1997.</w:t>
      </w:r>
    </w:p>
    <w:p>
      <w:pPr>
        <w:ind w:left="360"/>
      </w:pPr>
      <w:r>
        <w:rPr>
          <w:i/>
        </w:rPr>
        <w:t xml:space="preserve">id., Reading reading itself. The Bāb’s “Sūra of the bees,” in Occasional</w:t>
      </w:r>
    </w:p>
    <w:p>
      <w:pPr>
        <w:ind w:left="360"/>
      </w:pPr>
      <w:r>
        <w:rPr>
          <w:i/>
        </w:rPr>
        <w:t xml:space="preserve">papers in Shaykhī, Bābī and Bahāʾī studies 1 (1997).</w:t>
      </w:r>
    </w:p>
    <w:p>
      <w:pPr>
        <w:ind w:left="360"/>
      </w:pPr>
      <w:r>
        <w:rPr>
          <w:i/>
        </w:rPr>
        <w:t xml:space="preserve">D. MacEoin, The sources for early Bābī doctrine and history, Leiden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ʿAbduʾl-Bahā’s commentary on the qurʾānic verses concerning</w:t>
      </w:r>
    </w:p>
    <w:p>
      <w:pPr>
        <w:ind w:left="360"/>
      </w:pPr>
      <w:r>
        <w:rPr>
          <w:i/>
        </w:rPr>
        <w:t xml:space="preserve">the overthrow of the Byzantines. The stages of the soul, Bahāʾī Studies</w:t>
      </w:r>
    </w:p>
    <w:p>
      <w:pPr>
        <w:ind w:left="360"/>
      </w:pPr>
      <w:r>
        <w:rPr>
          <w:i/>
        </w:rPr>
        <w:t xml:space="preserve">Review 12 (2004), 67–90.</w:t>
      </w:r>
    </w:p>
    <w:p>
      <w:pPr>
        <w:ind w:left="360"/>
      </w:pPr>
      <w:r>
        <w:rPr>
          <w:i/>
        </w:rPr>
        <w:t xml:space="preserve">N. Mohammadhosseini, The Commentary on the Sūra of Joseph, in T.</w:t>
      </w:r>
    </w:p>
    <w:p>
      <w:pPr>
        <w:ind w:left="360"/>
      </w:pPr>
      <w:r>
        <w:rPr>
          <w:i/>
        </w:rPr>
        <w:t xml:space="preserve">Lawson and O. Ghaemmaghami (eds.), A Most Noble Pattern. Collected</w:t>
      </w:r>
    </w:p>
    <w:p>
      <w:pPr>
        <w:ind w:left="360"/>
      </w:pPr>
      <w:r>
        <w:rPr>
          <w:i/>
        </w:rPr>
        <w:t xml:space="preserve">Essays on the Writings of the Bāb, ʿAlī Muḥammad Shīrāzī (1819–1850),</w:t>
      </w:r>
    </w:p>
    <w:p>
      <w:pPr>
        <w:ind w:left="360"/>
      </w:pPr>
      <w:r>
        <w:rPr>
          <w:i/>
        </w:rPr>
        <w:t xml:space="preserve">Oxford 2012, 6–27.</w:t>
      </w:r>
    </w:p>
    <w:p>
      <w:pPr>
        <w:ind w:left="360"/>
      </w:pPr>
      <w:r>
        <w:rPr>
          <w:i/>
        </w:rPr>
        <w:t xml:space="preserve">A. Rabbani, The conversion of the great-uncle of the Bāb, in World Order,</w:t>
      </w:r>
    </w:p>
    <w:p>
      <w:pPr>
        <w:ind w:left="360"/>
      </w:pPr>
      <w:r>
        <w:rPr>
          <w:i/>
        </w:rPr>
        <w:t xml:space="preserve">30.3 (1999), 19–38.</w:t>
      </w:r>
    </w:p>
    <w:p>
      <w:pPr>
        <w:ind w:left="360"/>
      </w:pPr>
      <w:r>
        <w:rPr>
          <w:i/>
        </w:rPr>
        <w:t xml:space="preserve">N. Saiedi, Gate of the Heart: Understanding the Writings of the Bāb,</w:t>
      </w:r>
    </w:p>
    <w:p>
      <w:pPr>
        <w:ind w:left="360"/>
      </w:pPr>
      <w:r>
        <w:rPr>
          <w:i/>
        </w:rPr>
        <w:t xml:space="preserve">Waterloo, ON, Canada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Smith, The Bābi and Bahaʾi religions, Cambridge 1987.</w:t>
      </w:r>
    </w:p>
    <w:p>
      <w:pPr>
        <w:ind w:left="360"/>
      </w:pPr>
      <w:r>
        <w:rPr>
          <w:i/>
        </w:rPr>
        <w:t xml:space="preserve">H. Taherzadeh, Selections from the writings of the Bāb, Haifa 1978.</w:t>
      </w:r>
    </w:p>
    <w:p>
      <w:pPr>
        <w:ind w:left="360"/>
      </w:pPr>
      <w:r>
        <w:rPr>
          <w:i/>
        </w:rPr>
        <w:t xml:space="preserve">Wansbrough, QS.</w:t>
      </w:r>
    </w:p>
    <w:p>
      <w:pPr>
        <w:ind w:left="360"/>
      </w:pPr>
      <w:r>
        <w:rPr>
          <w:i/>
        </w:rPr>
        <w:t xml:space="preserve">Cite this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“Bahāʾīs.” Encyclopaedia of the Qurʾān. General Editor: Jane Dammen McAuliffe, Georgetown</w:t>
      </w:r>
    </w:p>
    <w:p>
      <w:pPr>
        <w:ind w:left="360"/>
      </w:pPr>
      <w:r>
        <w:rPr>
          <w:i/>
        </w:rPr>
        <w:t xml:space="preserve">University, Washington DC. Brill Online, 2015. Reference. BRILL demo user. 31 August 2015 &lt;http://</w:t>
      </w:r>
    </w:p>
    <w:p>
      <w:pPr>
        <w:ind w:left="360"/>
      </w:pPr>
      <w:r>
        <w:rPr>
          <w:i/>
        </w:rPr>
        <w:t xml:space="preserve">referenceworks.brillonline.com/entries/encyclopaedia-of-the-quran/bahais-EQSIM_00042&gt;</w:t>
      </w:r>
    </w:p>
    <w:p>
      <w:pPr>
        <w:ind w:left="360"/>
      </w:pPr>
      <w:r>
        <w:rPr>
          <w:color w:val="555555"/>
          <w:sz w:val="18"/>
        </w:rPr>
        <w:t xml:space="preserve">— Baha'is (Used by permission of the curator)</w:t>
      </w:r>
    </w:p>
    <w:p/>
  </w:body>
</w:document>
</file>