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*** THE GREATNESS WHICH MIGHT BE THEIRS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*** THE GREATNESS WHICH MIGHT BE THEIRS 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Reflections on the Agenda and Platform for Action for the United Nations Fourth World Conference on Women: Equality, Development and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Beijing, China August-September 1995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* * * * *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"As long as women are prevented from attaining their highest possibility, so long will men be unable to achieve the greatness which might be theirs." </w:t>
      </w:r>
    </w:p>
    <w:p>
      <w:pPr>
        <w:ind w:left="360"/>
      </w:pPr>
      <w:r>
        <w:rPr>
          <w:i/>
        </w:rPr>
        <w:t xml:space="preserve">`Abdu'l-Baha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* * * * *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** TABLE OF CONTENTS 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Introduction: Religion as an Agent for Promoting the Advancement of Women at all Levels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Education: Educating Girls: An Investment in the Future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Health: Primary Health Care and the Empowerment of Women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Violence: Ending Violence Against Women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Economic Structures: Women in the Informal Sector in Malaysia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Power Sharing Baha'i Law and Principle: Creating Legal and Institutional Structures for Gender Equality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Mechanisms for Advancement: UNIFEM/Baha'i Project Raises Community Awareness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Human Rights: Protection of Women's Rights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Media: Women and the Broadcast Media: Legal Strategies for Enhancing the Portrayal of Women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Girl Child: The Girl Child: A Critical Concern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Appendix: The Status of Women in the Baha'i Community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[This essay was published in The Greatness Which Might Be Theirs, a compilation of reflections on the Agenda and Platform for Action for the United Nations Fourth World Conference on Women: Equality, Development and Peace, published for distribution at the Fourth World Conference on Women in Beijing and the parallel NGO Forum in Huairou, China, August/September 1995.]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* * * * *</w:t>
      </w:r>
    </w:p>
    <w:p>
      <w:pPr>
        <w:ind w:left="360"/>
      </w:pPr>
      <w:r>
        <w:rPr>
          <w:color w:val="555555"/>
          <w:sz w:val="18"/>
        </w:rPr>
        <w:t xml:space="preserve">— *** THE GREATNESS WHICH MIGHT BE THEIRS</w:t>
      </w:r>
    </w:p>
    <w:p/>
  </w:body>
</w:document>
</file>