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六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謂七身非作非作所作。非化非化所化。 不殺不動堅實。 何等爲七。 所謂地身水身火身風身樂苦命。 此七種身。非作非作所作。非化非化所化。 不殺不動堅實。 不轉不變不相逼迫。 若福若惡若福惡。若苦若樂若苦樂若士梟士首。亦不逼迫世間。 若命若身七身間間容刀往返。亦不害命。 於彼無殺無殺者。 無繋無繋者。 無念無念者。 無教無教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1 — Taisho Tipitaka (CC0-1.0)</w:t>
      </w:r>
    </w:p>
    <w:p/>
  </w:body>
</w:document>
</file>