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Understanding Traditional Discourses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JoAnn M. Borovicka, Understanding Traditional Discourses,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JoAnn Borovicka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Writings, one can find many references to ancient tradi-</w:t>
      </w:r>
    </w:p>
    <w:p>
      <w:pPr>
        <w:ind w:left="360"/>
      </w:pPr>
      <w:r>
        <w:rPr>
          <w:i/>
        </w:rPr>
        <w:t xml:space="preserve">tional stories and figures from biblical scripture. Read with a literal eye,</w:t>
      </w:r>
    </w:p>
    <w:p>
      <w:pPr>
        <w:ind w:left="360"/>
      </w:pPr>
      <w:r>
        <w:rPr>
          <w:i/>
        </w:rPr>
        <w:t xml:space="preserve">one might assume that all of these references confirm the historical</w:t>
      </w:r>
    </w:p>
    <w:p>
      <w:pPr>
        <w:ind w:left="360"/>
      </w:pPr>
      <w:r>
        <w:rPr>
          <w:i/>
        </w:rPr>
        <w:t xml:space="preserve">accuracy of those stories and, thereby, support a literal interpretation</w:t>
      </w:r>
    </w:p>
    <w:p>
      <w:pPr>
        <w:ind w:left="360"/>
      </w:pPr>
      <w:r>
        <w:rPr>
          <w:i/>
        </w:rPr>
        <w:t xml:space="preserve">of the ancient scripture cited. However, in the works of a renowned</w:t>
      </w:r>
    </w:p>
    <w:p>
      <w:pPr>
        <w:ind w:left="360"/>
      </w:pPr>
      <w:r>
        <w:rPr>
          <w:i/>
        </w:rPr>
        <w:t xml:space="preserve">scholar of the Bahá’í Faith, Mírzá Abu’l-Faḍl-i-Gulpáygání, we find</w:t>
      </w:r>
    </w:p>
    <w:p>
      <w:pPr>
        <w:ind w:left="360"/>
      </w:pPr>
      <w:r>
        <w:rPr>
          <w:i/>
        </w:rPr>
        <w:t xml:space="preserve">a different mode of interpretation. Using the example of the Book</w:t>
      </w:r>
    </w:p>
    <w:p>
      <w:pPr>
        <w:ind w:left="360"/>
      </w:pPr>
      <w:r>
        <w:rPr>
          <w:i/>
        </w:rPr>
        <w:t xml:space="preserve">of Exodus from the Hebrew Scriptures, Mírzá Abu’l-Faḍl explains</w:t>
      </w:r>
    </w:p>
    <w:p>
      <w:pPr>
        <w:ind w:left="360"/>
      </w:pPr>
      <w:r>
        <w:rPr>
          <w:i/>
        </w:rPr>
        <w:t xml:space="preserve">that, in Their discourses, the Prophets may indulge people’s historical</w:t>
      </w:r>
    </w:p>
    <w:p>
      <w:pPr>
        <w:ind w:left="360"/>
      </w:pPr>
      <w:r>
        <w:rPr>
          <w:i/>
        </w:rPr>
        <w:t xml:space="preserve">understandings and address them according to their local traditions.</w:t>
      </w:r>
    </w:p>
    <w:p>
      <w:pPr>
        <w:ind w:left="360"/>
      </w:pPr>
      <w:r>
        <w:rPr>
          <w:i/>
        </w:rPr>
        <w:t xml:space="preserve">One implication of his commentary is that even though a Central Fig-</w:t>
      </w:r>
    </w:p>
    <w:p>
      <w:pPr>
        <w:ind w:left="360"/>
      </w:pPr>
      <w:r>
        <w:rPr>
          <w:i/>
        </w:rPr>
        <w:t xml:space="preserve">ure might refer to a biblical story as if it was a historical fact, this refer-</w:t>
      </w:r>
    </w:p>
    <w:p>
      <w:pPr>
        <w:ind w:left="360"/>
      </w:pPr>
      <w:r>
        <w:rPr>
          <w:i/>
        </w:rPr>
        <w:t xml:space="preserve">ence would not necessarily confirm the historical accuracy of the story.</w:t>
      </w:r>
    </w:p>
    <w:p>
      <w:pPr>
        <w:ind w:left="360"/>
      </w:pPr>
      <w:r>
        <w:rPr>
          <w:i/>
        </w:rPr>
        <w:t xml:space="preserve">This paper compares a brief excerpt of Mírzá Abu’l-Faḍl’s discourse</w:t>
      </w:r>
    </w:p>
    <w:p>
      <w:pPr>
        <w:ind w:left="360"/>
      </w:pPr>
      <w:r>
        <w:rPr>
          <w:i/>
        </w:rPr>
        <w:t xml:space="preserve">on this topic to selections of the Bahá’í sacred text and authoritative</w:t>
      </w:r>
    </w:p>
    <w:p>
      <w:pPr>
        <w:ind w:left="360"/>
      </w:pPr>
      <w:r>
        <w:rPr>
          <w:i/>
        </w:rPr>
        <w:t xml:space="preserve">guidance. The outcome of that comparison will be to suggest that</w:t>
      </w:r>
    </w:p>
    <w:p>
      <w:pPr>
        <w:ind w:left="360"/>
      </w:pPr>
      <w:r>
        <w:rPr>
          <w:i/>
        </w:rPr>
        <w:t xml:space="preserve">Mírzá Abu’l-Faḍl’s interpretive approach in this regard is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student of the Bahá’í Writings will notice how the Central Figures</w:t>
      </w:r>
    </w:p>
    <w:p>
      <w:pPr>
        <w:ind w:left="360"/>
      </w:pPr>
      <w:r>
        <w:rPr>
          <w:i/>
        </w:rPr>
        <w:t xml:space="preserve">of the Faith often include elements of Bible stories and the mention of</w:t>
      </w:r>
    </w:p>
    <w:p>
      <w:pPr>
        <w:ind w:left="360"/>
      </w:pPr>
      <w:r>
        <w:rPr>
          <w:i/>
        </w:rPr>
        <w:t xml:space="preserve">biblical figures in Their commentaries. Upon reading these references,</w:t>
      </w:r>
    </w:p>
    <w:p>
      <w:pPr>
        <w:ind w:left="360"/>
      </w:pPr>
      <w:r>
        <w:rPr>
          <w:i/>
        </w:rPr>
        <w:t xml:space="preserve">this question of interpretation may arise: Does the Central Figures’</w:t>
      </w:r>
    </w:p>
    <w:p>
      <w:pPr>
        <w:ind w:left="360"/>
      </w:pPr>
      <w:r>
        <w:rPr>
          <w:i/>
        </w:rPr>
        <w:t xml:space="preserve">mention of a biblical story as if it really occurred necessarily confirm</w:t>
      </w:r>
    </w:p>
    <w:p>
      <w:pPr>
        <w:ind w:left="360"/>
      </w:pPr>
      <w:r>
        <w:rPr>
          <w:i/>
        </w:rPr>
        <w:t xml:space="preserve">that story as literal historical fact? Mírzá Abu’l-Faḍl-i-Gulpáygání</w:t>
      </w:r>
    </w:p>
    <w:p>
      <w:pPr>
        <w:ind w:left="360"/>
      </w:pPr>
      <w:r>
        <w:rPr>
          <w:i/>
        </w:rPr>
        <w:t xml:space="preserve">(1844–1914), one of the nineteen Apostles of Bahá’u’lláh and often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referred to as the greatest scholar of the Faith, directly addresses this</w:t>
      </w:r>
    </w:p>
    <w:p>
      <w:pPr>
        <w:ind w:left="360"/>
      </w:pPr>
      <w:r>
        <w:rPr>
          <w:i/>
        </w:rPr>
        <w:t xml:space="preserve">question. In the collection of his works entitled Miracles and Meta-</w:t>
      </w:r>
    </w:p>
    <w:p>
      <w:pPr>
        <w:ind w:left="360"/>
      </w:pPr>
      <w:r>
        <w:rPr>
          <w:i/>
        </w:rPr>
        <w:t xml:space="preserve">phors, considered the classic Bahá’í text of hermeneutics1 (the science</w:t>
      </w:r>
    </w:p>
    <w:p>
      <w:pPr>
        <w:ind w:left="360"/>
      </w:pPr>
      <w:r>
        <w:rPr>
          <w:i/>
        </w:rPr>
        <w:t xml:space="preserve">of interpretation),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prophets and Manifestations of the Cause of God</w:t>
      </w:r>
    </w:p>
    <w:p>
      <w:pPr>
        <w:ind w:left="360"/>
      </w:pPr>
      <w:r>
        <w:rPr>
          <w:i/>
        </w:rPr>
        <w:t xml:space="preserve">were sent to guide the nations, to improve their characters, and to</w:t>
      </w:r>
    </w:p>
    <w:p>
      <w:pPr>
        <w:ind w:left="360"/>
      </w:pPr>
      <w:r>
        <w:rPr>
          <w:i/>
        </w:rPr>
        <w:t xml:space="preserve">bring the people nearer to their Source and ultimate Goal. They</w:t>
      </w:r>
    </w:p>
    <w:p>
      <w:pPr>
        <w:ind w:left="360"/>
      </w:pPr>
      <w:r>
        <w:rPr>
          <w:i/>
        </w:rPr>
        <w:t xml:space="preserve">were not sent as historians, astronomers, philosophers, or natural</w:t>
      </w:r>
    </w:p>
    <w:p>
      <w:pPr>
        <w:ind w:left="360"/>
      </w:pPr>
      <w:r>
        <w:rPr>
          <w:i/>
        </w:rPr>
        <w:t xml:space="preserve">scientists. Their position in the world of creation is like that of the</w:t>
      </w:r>
    </w:p>
    <w:p>
      <w:pPr>
        <w:ind w:left="360"/>
      </w:pPr>
      <w:r>
        <w:rPr>
          <w:i/>
        </w:rPr>
        <w:t xml:space="preserve">heart in the body: it has a universal position with a general effect.</w:t>
      </w:r>
    </w:p>
    <w:p>
      <w:pPr>
        <w:ind w:left="360"/>
      </w:pPr>
      <w:r>
        <w:rPr>
          <w:i/>
        </w:rPr>
        <w:t xml:space="preserve">The position of the learned in the world of earthly dominion is like</w:t>
      </w:r>
    </w:p>
    <w:p>
      <w:pPr>
        <w:ind w:left="360"/>
      </w:pPr>
      <w:r>
        <w:rPr>
          <w:i/>
        </w:rPr>
        <w:t xml:space="preserve">that of a specific organ. That is, they have a particular position and</w:t>
      </w:r>
    </w:p>
    <w:p>
      <w:pPr>
        <w:ind w:left="360"/>
      </w:pPr>
      <w:r>
        <w:rPr>
          <w:i/>
        </w:rPr>
        <w:t xml:space="preserve">a special effect. Therefore, the prophets have indulged the people</w:t>
      </w:r>
    </w:p>
    <w:p>
      <w:pPr>
        <w:ind w:left="360"/>
      </w:pPr>
      <w:r>
        <w:rPr>
          <w:i/>
        </w:rPr>
        <w:t xml:space="preserve">in regard to their historical notions, folk stories, and scientific prin-</w:t>
      </w:r>
    </w:p>
    <w:p>
      <w:pPr>
        <w:ind w:left="360"/>
      </w:pPr>
      <w:r>
        <w:rPr>
          <w:i/>
        </w:rPr>
        <w:t xml:space="preserve">ciples, and have spoken to them according to these. They conversed</w:t>
      </w:r>
    </w:p>
    <w:p>
      <w:pPr>
        <w:ind w:left="360"/>
      </w:pPr>
      <w:r>
        <w:rPr>
          <w:i/>
        </w:rPr>
        <w:t xml:space="preserve">as was appropriate to their audience and hid certain realities behind</w:t>
      </w:r>
    </w:p>
    <w:p>
      <w:pPr>
        <w:ind w:left="360"/>
      </w:pPr>
      <w:r>
        <w:rPr>
          <w:i/>
        </w:rPr>
        <w:t xml:space="preserve">the curtain of allusion.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 the people</w:t>
      </w:r>
    </w:p>
    <w:p>
      <w:pPr>
        <w:ind w:left="360"/>
      </w:pPr>
      <w:r>
        <w:rPr>
          <w:i/>
        </w:rPr>
        <w:t xml:space="preserve">about their historical beliefs, but addressed them according to their</w:t>
      </w:r>
    </w:p>
    <w:p>
      <w:pPr>
        <w:ind w:left="360"/>
      </w:pPr>
      <w:r>
        <w:rPr>
          <w:i/>
        </w:rPr>
        <w:t xml:space="preserve">local traditions.”2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connects with a basic pedagogical principle: learning</w:t>
      </w:r>
    </w:p>
    <w:p>
      <w:pPr>
        <w:ind w:left="360"/>
      </w:pPr>
      <w:r>
        <w:rPr>
          <w:i/>
        </w:rPr>
        <w:t xml:space="preserve">moves from the known to the unknown. A teacher has to start with</w:t>
      </w:r>
    </w:p>
    <w:p>
      <w:pPr>
        <w:ind w:left="360"/>
      </w:pPr>
      <w:r>
        <w:rPr>
          <w:i/>
        </w:rPr>
        <w:t xml:space="preserve">what the students know – or think they know – and then gradually</w:t>
      </w:r>
    </w:p>
    <w:p>
      <w:pPr>
        <w:ind w:left="360"/>
      </w:pPr>
      <w:r>
        <w:rPr>
          <w:i/>
        </w:rPr>
        <w:t xml:space="preserve">bring in new information. An implication of Mírzá Abu’l-Faḍl’s com-</w:t>
      </w:r>
    </w:p>
    <w:p>
      <w:pPr>
        <w:ind w:left="360"/>
      </w:pPr>
      <w:r>
        <w:rPr>
          <w:i/>
        </w:rPr>
        <w:t xml:space="preserve">mentary is that if a Central Figure discourses on some element of the</w:t>
      </w:r>
    </w:p>
    <w:p>
      <w:pPr>
        <w:ind w:left="360"/>
      </w:pPr>
      <w:r>
        <w:rPr>
          <w:i/>
        </w:rPr>
        <w:t xml:space="preserve">Bible as though it was fact, this reference would confirm those Bible</w:t>
      </w:r>
    </w:p>
    <w:p>
      <w:pPr>
        <w:ind w:left="360"/>
      </w:pPr>
      <w:r>
        <w:rPr>
          <w:i/>
        </w:rPr>
        <w:t xml:space="preserve">verses as worthy vehicles for spiritual teaching and, because of their</w:t>
      </w:r>
    </w:p>
    <w:p>
      <w:pPr>
        <w:ind w:left="360"/>
      </w:pPr>
      <w:r>
        <w:rPr>
          <w:i/>
        </w:rPr>
        <w:t xml:space="preserve">familiarity to the target audience, a worthy place to start a discourse,</w:t>
      </w:r>
    </w:p>
    <w:p>
      <w:pPr>
        <w:ind w:left="360"/>
      </w:pPr>
      <w:r>
        <w:rPr>
          <w:i/>
        </w:rPr>
        <w:t xml:space="preserve">but that reference would not automatically confirm the story as his-</w:t>
      </w:r>
    </w:p>
    <w:p>
      <w:pPr>
        <w:ind w:left="360"/>
      </w:pPr>
      <w:r>
        <w:rPr>
          <w:i/>
        </w:rPr>
        <w:t xml:space="preserve">torical fact. This is because the Central Figure might be speaking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prevailing, but not necessarily accurate, historical</w:t>
      </w:r>
    </w:p>
    <w:p>
      <w:pPr>
        <w:ind w:left="360"/>
      </w:pPr>
      <w:r>
        <w:rPr>
          <w:i/>
        </w:rPr>
        <w:t xml:space="preserve">understandings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Abu’l-Faḍl’s interpretive approach is clearly stated. Nevertheless,</w:t>
      </w:r>
    </w:p>
    <w:p>
      <w:pPr>
        <w:ind w:left="360"/>
      </w:pPr>
      <w:r>
        <w:rPr>
          <w:i/>
        </w:rPr>
        <w:t xml:space="preserve">however profound his importance in the early days of the Faith, his</w:t>
      </w:r>
    </w:p>
    <w:p>
      <w:pPr>
        <w:ind w:left="360"/>
      </w:pPr>
      <w:r>
        <w:rPr>
          <w:i/>
        </w:rPr>
        <w:t xml:space="preserve">spiritual station as an Apostle of Bahá’u’lláh, and his accomplishments</w:t>
      </w:r>
    </w:p>
    <w:p>
      <w:pPr>
        <w:ind w:left="360"/>
      </w:pPr>
      <w:r>
        <w:rPr>
          <w:i/>
        </w:rPr>
        <w:t xml:space="preserve">as a scholar, Mírzá Abu’l-Faḍl is not a Central Figure of the Faith and</w:t>
      </w:r>
    </w:p>
    <w:p>
      <w:pPr>
        <w:ind w:left="360"/>
      </w:pPr>
      <w:r>
        <w:rPr>
          <w:i/>
        </w:rPr>
        <w:t xml:space="preserve">his writings are not authoritative. My purpose in this study has been</w:t>
      </w:r>
    </w:p>
    <w:p>
      <w:pPr>
        <w:ind w:left="360"/>
      </w:pPr>
      <w:r>
        <w:rPr>
          <w:i/>
        </w:rPr>
        <w:t xml:space="preserve">to try to confirm or deny Mírzá Abu’l-Faḍl’s interpretive approach by</w:t>
      </w:r>
    </w:p>
    <w:p>
      <w:pPr>
        <w:ind w:left="360"/>
      </w:pPr>
      <w:r>
        <w:rPr>
          <w:i/>
        </w:rPr>
        <w:t xml:space="preserve">researching this question: Is there authoritative evidence that any of</w:t>
      </w:r>
    </w:p>
    <w:p>
      <w:pPr>
        <w:ind w:left="360"/>
      </w:pPr>
      <w:r>
        <w:rPr>
          <w:i/>
        </w:rPr>
        <w:t xml:space="preserve">the Central Figures or the Guardian have ever not engaged in disputes</w:t>
      </w:r>
    </w:p>
    <w:p>
      <w:pPr>
        <w:ind w:left="360"/>
      </w:pPr>
      <w:r>
        <w:rPr>
          <w:i/>
        </w:rPr>
        <w:t xml:space="preserve">with people about their historical beliefs, but have addressed them</w:t>
      </w:r>
    </w:p>
    <w:p>
      <w:pPr>
        <w:ind w:left="360"/>
      </w:pPr>
      <w:r>
        <w:rPr>
          <w:i/>
        </w:rPr>
        <w:t xml:space="preserve">according to their local traditions? From what I understand from</w:t>
      </w:r>
    </w:p>
    <w:p>
      <w:pPr>
        <w:ind w:left="360"/>
      </w:pPr>
      <w:r>
        <w:rPr>
          <w:i/>
        </w:rPr>
        <w:t xml:space="preserve">passages gleaned from the Bahá’í sacred text and the guidance of the</w:t>
      </w:r>
    </w:p>
    <w:p>
      <w:pPr>
        <w:ind w:left="360"/>
      </w:pPr>
      <w:r>
        <w:rPr>
          <w:i/>
        </w:rPr>
        <w:t xml:space="preserve">Guardian and the House of Justice, I believe that the answer to this</w:t>
      </w:r>
    </w:p>
    <w:p>
      <w:pPr>
        <w:ind w:left="360"/>
      </w:pPr>
      <w:r>
        <w:rPr>
          <w:i/>
        </w:rPr>
        <w:t xml:space="preserve">question is, “Yes,” and that Mírzá Abu’l-Faḍl’s interpretive approach</w:t>
      </w:r>
    </w:p>
    <w:p>
      <w:pPr>
        <w:ind w:left="360"/>
      </w:pPr>
      <w:r>
        <w:rPr>
          <w:i/>
        </w:rPr>
        <w:t xml:space="preserve">is sound. A selection of sacred text and authoritative guidance relevant</w:t>
      </w:r>
    </w:p>
    <w:p>
      <w:pPr>
        <w:ind w:left="360"/>
      </w:pPr>
      <w:r>
        <w:rPr>
          <w:i/>
        </w:rPr>
        <w:t xml:space="preserve">to this question is presented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Prevailing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discourse of Bahá’u’lláh on the Báb’s Surih of Joseph, Bahá’u’lláh</w:t>
      </w:r>
    </w:p>
    <w:p>
      <w:pPr>
        <w:ind w:left="360"/>
      </w:pPr>
      <w:r>
        <w:rPr>
          <w:i/>
        </w:rPr>
        <w:t xml:space="preserve">explains that the Báb revealed that Tablet according to the prevailing</w:t>
      </w:r>
    </w:p>
    <w:p>
      <w:pPr>
        <w:ind w:left="360"/>
      </w:pPr>
      <w:r>
        <w:rPr>
          <w:i/>
        </w:rPr>
        <w:t xml:space="preserve">knowledge of the people of that time even though their understand-</w:t>
      </w:r>
    </w:p>
    <w:p>
      <w:pPr>
        <w:ind w:left="360"/>
      </w:pPr>
      <w:r>
        <w:rPr>
          <w:i/>
        </w:rPr>
        <w:t xml:space="preserve">ings were characterized by ignorance and waywardness. Bahá’u’lláh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to thee that the commentary on the Surih of Joseph hath been</w:t>
      </w:r>
    </w:p>
    <w:p>
      <w:pPr>
        <w:ind w:left="360"/>
      </w:pPr>
      <w:r>
        <w:rPr>
          <w:i/>
        </w:rPr>
        <w:t xml:space="preserve">revealed according to the prevailing understanding of the people of that</w:t>
      </w:r>
    </w:p>
    <w:p>
      <w:pPr>
        <w:ind w:left="360"/>
      </w:pPr>
      <w:r>
        <w:rPr>
          <w:i/>
        </w:rPr>
        <w:t xml:space="preserve">time. This hath been due to pure bounty haply the wayward and igno-</w:t>
      </w:r>
    </w:p>
    <w:p>
      <w:pPr>
        <w:ind w:left="360"/>
      </w:pPr>
      <w:r>
        <w:rPr>
          <w:i/>
        </w:rPr>
        <w:t xml:space="preserve">rant people may become transported to the realm of knowledge; because</w:t>
      </w:r>
    </w:p>
    <w:p>
      <w:pPr>
        <w:ind w:left="360"/>
      </w:pPr>
      <w:r>
        <w:rPr>
          <w:i/>
        </w:rPr>
        <w:t xml:space="preserve">much of that which hath been stated therein are the material known</w:t>
      </w:r>
    </w:p>
    <w:p>
      <w:pPr>
        <w:ind w:left="360"/>
      </w:pPr>
      <w:r>
        <w:rPr>
          <w:i/>
        </w:rPr>
        <w:t xml:space="preserve">to be truth with the people of Qur’ án. Had it been revealed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which God desired, no one would have accepted and remained</w:t>
      </w:r>
    </w:p>
    <w:p>
      <w:pPr>
        <w:ind w:left="360"/>
      </w:pPr>
      <w:r>
        <w:rPr>
          <w:i/>
        </w:rPr>
        <w:t xml:space="preserve">loyal. [Ayát-i-Iláhi, vol. 2, 68]3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is not the place to examine the details of what the people</w:t>
      </w:r>
    </w:p>
    <w:p>
      <w:pPr>
        <w:ind w:left="360"/>
      </w:pPr>
      <w:r>
        <w:rPr>
          <w:i/>
        </w:rPr>
        <w:t xml:space="preserve">believed to be truth that was based on ignorance and waywardness,</w:t>
      </w:r>
    </w:p>
    <w:p>
      <w:pPr>
        <w:ind w:left="360"/>
      </w:pPr>
      <w:r>
        <w:rPr>
          <w:i/>
        </w:rPr>
        <w:t xml:space="preserve">or how the Báb spoke to and used their immediate, however faulty,</w:t>
      </w:r>
    </w:p>
    <w:p>
      <w:pPr>
        <w:ind w:left="360"/>
      </w:pPr>
      <w:r>
        <w:rPr>
          <w:i/>
        </w:rPr>
        <w:t xml:space="preserve">understandings to bring them to a higher revelation of truth. What I</w:t>
      </w:r>
    </w:p>
    <w:p>
      <w:pPr>
        <w:ind w:left="360"/>
      </w:pPr>
      <w:r>
        <w:rPr>
          <w:i/>
        </w:rPr>
        <w:t xml:space="preserve">believe is apparent here is that this commentary by Bahá’u’lláh could</w:t>
      </w:r>
    </w:p>
    <w:p>
      <w:pPr>
        <w:ind w:left="360"/>
      </w:pPr>
      <w:r>
        <w:rPr>
          <w:i/>
        </w:rPr>
        <w:t xml:space="preserve">well have inspired Mírzá Abu’l-Faḍl’s statement that “it is well known</w:t>
      </w:r>
    </w:p>
    <w:p>
      <w:pPr>
        <w:ind w:left="360"/>
      </w:pPr>
      <w:r>
        <w:rPr>
          <w:i/>
        </w:rPr>
        <w:t xml:space="preserve">that neither the Prophet Muhammad nor the rest of the prophets ever</w:t>
      </w:r>
    </w:p>
    <w:p>
      <w:pPr>
        <w:ind w:left="360"/>
      </w:pPr>
      <w:r>
        <w:rPr>
          <w:i/>
        </w:rPr>
        <w:t xml:space="preserve">engaged in disputes with the people about their historical beliefs, but</w:t>
      </w:r>
    </w:p>
    <w:p>
      <w:pPr>
        <w:ind w:left="360"/>
      </w:pPr>
      <w:r>
        <w:rPr>
          <w:i/>
        </w:rPr>
        <w:t xml:space="preserve">addressed them according to their local traditions.”4 This teaching</w:t>
      </w:r>
    </w:p>
    <w:p>
      <w:pPr>
        <w:ind w:left="360"/>
      </w:pPr>
      <w:r>
        <w:rPr>
          <w:i/>
        </w:rPr>
        <w:t xml:space="preserve">should not surprise us. In the Hidden Words, Bahá’u’lláh states: “All</w:t>
      </w:r>
    </w:p>
    <w:p>
      <w:pPr>
        <w:ind w:left="360"/>
      </w:pPr>
      <w:r>
        <w:rPr>
          <w:i/>
        </w:rPr>
        <w:t xml:space="preserve">that I have revealed unto thee with the tongue of power, and have written</w:t>
      </w:r>
    </w:p>
    <w:p>
      <w:pPr>
        <w:ind w:left="360"/>
      </w:pPr>
      <w:r>
        <w:rPr>
          <w:i/>
        </w:rPr>
        <w:t xml:space="preserve">for thee with the pen of might, hath been in accordance with thy capac-</w:t>
      </w:r>
    </w:p>
    <w:p>
      <w:pPr>
        <w:ind w:left="360"/>
      </w:pPr>
      <w:r>
        <w:rPr>
          <w:i/>
        </w:rPr>
        <w:t xml:space="preserve">ity and understanding, not with My state and the melody of My voice.”</w:t>
      </w:r>
    </w:p>
    <w:p>
      <w:pPr>
        <w:ind w:left="360"/>
      </w:pPr>
      <w:r>
        <w:rPr>
          <w:i/>
        </w:rPr>
        <w:t xml:space="preserve">[AHW #67] In the above scenario, we see that revealing a commen-</w:t>
      </w:r>
    </w:p>
    <w:p>
      <w:pPr>
        <w:ind w:left="360"/>
      </w:pPr>
      <w:r>
        <w:rPr>
          <w:i/>
        </w:rPr>
        <w:t xml:space="preserve">tary “according to the prevailing understanding of the people of that time”</w:t>
      </w:r>
    </w:p>
    <w:p>
      <w:pPr>
        <w:ind w:left="360"/>
      </w:pPr>
      <w:r>
        <w:rPr>
          <w:i/>
        </w:rPr>
        <w:t xml:space="preserve">[Bahá’u’lláh, Ayát-i-Iláhi, vol. II, 68] is one way that the Manifestation</w:t>
      </w:r>
    </w:p>
    <w:p>
      <w:pPr>
        <w:ind w:left="360"/>
      </w:pPr>
      <w:r>
        <w:rPr>
          <w:i/>
        </w:rPr>
        <w:t xml:space="preserve">may teach in accordance with human capacity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Conducted Conformably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commentary on the biblical story of Moses’ confrontation</w:t>
      </w:r>
    </w:p>
    <w:p>
      <w:pPr>
        <w:ind w:left="360"/>
      </w:pPr>
      <w:r>
        <w:rPr>
          <w:i/>
        </w:rPr>
        <w:t xml:space="preserve">with Pharaoh and the Exodus of the Hebrew tribes from Egypt,</w:t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that transpired at the advent of the Prophets of the past, and</w:t>
      </w:r>
    </w:p>
    <w:p>
      <w:pPr>
        <w:ind w:left="360"/>
      </w:pPr>
      <w:r>
        <w:rPr>
          <w:i/>
        </w:rPr>
        <w:t xml:space="preserve">Their ways and works and circumstances, are not adequately set down</w:t>
      </w:r>
    </w:p>
    <w:p>
      <w:pPr>
        <w:ind w:left="360"/>
      </w:pPr>
      <w:r>
        <w:rPr>
          <w:i/>
        </w:rPr>
        <w:t xml:space="preserve">in authoritative histories, and are referred to only in condensed form</w:t>
      </w:r>
    </w:p>
    <w:p>
      <w:pPr>
        <w:ind w:left="360"/>
      </w:pPr>
      <w:r>
        <w:rPr>
          <w:i/>
        </w:rPr>
        <w:t xml:space="preserve">in the verses of the Qur’ án, the Holy Traditions and the Torah. . . To</w:t>
      </w:r>
    </w:p>
    <w:p>
      <w:pPr>
        <w:ind w:left="360"/>
      </w:pPr>
      <w:r>
        <w:rPr>
          <w:i/>
        </w:rPr>
        <w:t xml:space="preserve">preclude once and for all objections on the part of any of the world’s</w:t>
      </w:r>
    </w:p>
    <w:p>
      <w:pPr>
        <w:ind w:left="360"/>
      </w:pPr>
      <w:r>
        <w:rPr>
          <w:i/>
        </w:rPr>
        <w:t xml:space="preserve">peoples, We shall conduct Our discussion conformably to those authori-</w:t>
      </w:r>
    </w:p>
    <w:p>
      <w:pPr>
        <w:ind w:left="360"/>
      </w:pPr>
      <w:r>
        <w:rPr>
          <w:i/>
        </w:rPr>
        <w:t xml:space="preserve">tative accounts which all nations are agreed upon. [SDC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quote, ‘Abdu’l-Bahá declares that adequate histories of</w:t>
      </w:r>
    </w:p>
    <w:p>
      <w:pPr>
        <w:ind w:left="360"/>
      </w:pPr>
      <w:r>
        <w:rPr>
          <w:i/>
        </w:rPr>
        <w:t xml:space="preserve">past Prophets are lacking. That would include the Dispensation of</w:t>
      </w:r>
    </w:p>
    <w:p>
      <w:pPr>
        <w:ind w:left="360"/>
      </w:pPr>
      <w:r>
        <w:rPr>
          <w:i/>
        </w:rPr>
        <w:t xml:space="preserve">Moses. He also states that the histories of past Prophets exist “only in</w:t>
      </w:r>
    </w:p>
    <w:p>
      <w:pPr>
        <w:ind w:left="360"/>
      </w:pPr>
      <w:r>
        <w:rPr>
          <w:i/>
        </w:rPr>
        <w:t xml:space="preserve">condensed form” [SDC 75] indicating, perhaps, that the essence of the</w:t>
      </w:r>
    </w:p>
    <w:p>
      <w:pPr>
        <w:ind w:left="360"/>
      </w:pPr>
      <w:r>
        <w:rPr>
          <w:i/>
        </w:rPr>
        <w:t xml:space="preserve">Mosaic story has been preserved in largely figurative language. Alle-</w:t>
      </w:r>
    </w:p>
    <w:p>
      <w:pPr>
        <w:ind w:left="360"/>
      </w:pPr>
      <w:r>
        <w:rPr>
          <w:i/>
        </w:rPr>
        <w:t xml:space="preserve">gorical stories are capable of holding layers of significant meanings</w:t>
      </w:r>
    </w:p>
    <w:p>
      <w:pPr>
        <w:ind w:left="360"/>
      </w:pPr>
      <w:r>
        <w:rPr>
          <w:i/>
        </w:rPr>
        <w:t xml:space="preserve">that withstand the test of time, all condensed into powerful narratives.</w:t>
      </w:r>
    </w:p>
    <w:p>
      <w:pPr>
        <w:ind w:left="360"/>
      </w:pPr>
      <w:r>
        <w:rPr>
          <w:i/>
        </w:rPr>
        <w:t xml:space="preserve">Finally, ‘Abdu’l-Bahá states a proviso of His discourse: He will speak</w:t>
      </w:r>
    </w:p>
    <w:p>
      <w:pPr>
        <w:ind w:left="360"/>
      </w:pPr>
      <w:r>
        <w:rPr>
          <w:i/>
        </w:rPr>
        <w:t xml:space="preserve">“conformably to those authoritative accounts which all nations are agreed</w:t>
      </w:r>
    </w:p>
    <w:p>
      <w:pPr>
        <w:ind w:left="360"/>
      </w:pPr>
      <w:r>
        <w:rPr>
          <w:i/>
        </w:rPr>
        <w:t xml:space="preserve">upon.” [SDC 75] He then proceeds to discourse on the story of Moses</w:t>
      </w:r>
    </w:p>
    <w:p>
      <w:pPr>
        <w:ind w:left="360"/>
      </w:pPr>
      <w:r>
        <w:rPr>
          <w:i/>
        </w:rPr>
        <w:t xml:space="preserve">and the Exodus precisely as it is presented in the Hebrew scripture –</w:t>
      </w:r>
    </w:p>
    <w:p>
      <w:pPr>
        <w:ind w:left="360"/>
      </w:pPr>
      <w:r>
        <w:rPr>
          <w:i/>
        </w:rPr>
        <w:t xml:space="preserve">which He had just stated was “not adequately set down.” [SDC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use Bahá’u’lláh’s words to paraphrase ‘Abdu’l-Bahá ’s pro-</w:t>
      </w:r>
    </w:p>
    <w:p>
      <w:pPr>
        <w:ind w:left="360"/>
      </w:pPr>
      <w:r>
        <w:rPr>
          <w:i/>
        </w:rPr>
        <w:t xml:space="preserve">viso: the discourse would be “revealed according to the prevailing under-</w:t>
      </w:r>
    </w:p>
    <w:p>
      <w:pPr>
        <w:ind w:left="360"/>
      </w:pPr>
      <w:r>
        <w:rPr>
          <w:i/>
        </w:rPr>
        <w:t xml:space="preserve">standing of the people of that time.” [Ayát-i-Iláhi, vol. II, 68] The point</w:t>
      </w:r>
    </w:p>
    <w:p>
      <w:pPr>
        <w:ind w:left="360"/>
      </w:pPr>
      <w:r>
        <w:rPr>
          <w:i/>
        </w:rPr>
        <w:t xml:space="preserve">being that ‘Abdu’l-Bahá ’s discourse on the Exodus events exactly as</w:t>
      </w:r>
    </w:p>
    <w:p>
      <w:pPr>
        <w:ind w:left="360"/>
      </w:pPr>
      <w:r>
        <w:rPr>
          <w:i/>
        </w:rPr>
        <w:t xml:space="preserve">presented in the Book of Exodus does not automatically confirm the</w:t>
      </w:r>
    </w:p>
    <w:p>
      <w:pPr>
        <w:ind w:left="360"/>
      </w:pPr>
      <w:r>
        <w:rPr>
          <w:i/>
        </w:rPr>
        <w:t xml:space="preserve">historical facts of those events. This harmonizes with Mírzá Abu’l-</w:t>
      </w:r>
    </w:p>
    <w:p>
      <w:pPr>
        <w:ind w:left="360"/>
      </w:pPr>
      <w:r>
        <w:rPr>
          <w:i/>
        </w:rPr>
        <w:t xml:space="preserve">Faḍl’s interpretive approach which states that the Prophets did not</w:t>
      </w:r>
    </w:p>
    <w:p>
      <w:pPr>
        <w:ind w:left="360"/>
      </w:pPr>
      <w:r>
        <w:rPr>
          <w:i/>
        </w:rPr>
        <w:t xml:space="preserve">engage in disputes with people about their historical knowledge, “but</w:t>
      </w:r>
    </w:p>
    <w:p>
      <w:pPr>
        <w:ind w:left="360"/>
      </w:pPr>
      <w:r>
        <w:rPr>
          <w:i/>
        </w:rPr>
        <w:t xml:space="preserve">addressed them according to their local traditions.”5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Stories Out As Though They Were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present the next commentary by ‘Abdu’l-Bahá, some back-</w:t>
      </w:r>
    </w:p>
    <w:p>
      <w:pPr>
        <w:ind w:left="360"/>
      </w:pPr>
      <w:r>
        <w:rPr>
          <w:i/>
        </w:rPr>
        <w:t xml:space="preserve">ground information on the story of the People of the Cave may be</w:t>
      </w:r>
    </w:p>
    <w:p>
      <w:pPr>
        <w:ind w:left="360"/>
      </w:pPr>
      <w:r>
        <w:rPr>
          <w:i/>
        </w:rPr>
        <w:t xml:space="preserve">helpful. This miracle story, also called The Seven Sleepers, originated</w:t>
      </w:r>
    </w:p>
    <w:p>
      <w:pPr>
        <w:ind w:left="360"/>
      </w:pPr>
      <w:r>
        <w:rPr>
          <w:i/>
        </w:rPr>
        <w:t xml:space="preserve">as a Christian tradition. The story goes that during the Roman per-</w:t>
      </w:r>
    </w:p>
    <w:p>
      <w:pPr>
        <w:ind w:left="360"/>
      </w:pPr>
      <w:r>
        <w:rPr>
          <w:i/>
        </w:rPr>
        <w:t xml:space="preserve">secution of Christians in Ephesus in 250 AD, seven young Christian</w:t>
      </w:r>
    </w:p>
    <w:p>
      <w:pPr>
        <w:ind w:left="360"/>
      </w:pPr>
      <w:r>
        <w:rPr>
          <w:i/>
        </w:rPr>
        <w:t xml:space="preserve">men who were pressed to recant their Faith under threat of death</w:t>
      </w:r>
    </w:p>
    <w:p>
      <w:pPr>
        <w:ind w:left="360"/>
      </w:pPr>
      <w:r>
        <w:rPr>
          <w:i/>
        </w:rPr>
        <w:t xml:space="preserve">by the Roman Empire withdrew to a cave outside of Ephesus to</w:t>
      </w:r>
    </w:p>
    <w:p>
      <w:pPr>
        <w:ind w:left="360"/>
      </w:pPr>
      <w:r>
        <w:rPr>
          <w:i/>
        </w:rPr>
        <w:t xml:space="preserve">pray. There they fell asleep. Carrying through with the persecution,</w:t>
      </w:r>
    </w:p>
    <w:p>
      <w:pPr>
        <w:ind w:left="360"/>
      </w:pPr>
      <w:r>
        <w:rPr>
          <w:i/>
        </w:rPr>
        <w:t xml:space="preserve">Roman authorities ordered the mouth of the cave to be sealed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slept. Three-hundred years later, a farmer opened the</w:t>
      </w:r>
    </w:p>
    <w:p>
      <w:pPr>
        <w:ind w:left="360"/>
      </w:pPr>
      <w:r>
        <w:rPr>
          <w:i/>
        </w:rPr>
        <w:t xml:space="preserve">sealed cave, and the seven sleepers awoke (thinking they had slept only</w:t>
      </w:r>
    </w:p>
    <w:p>
      <w:pPr>
        <w:ind w:left="360"/>
      </w:pPr>
      <w:r>
        <w:rPr>
          <w:i/>
        </w:rPr>
        <w:t xml:space="preserve">overnight) to find that Christianity was not only the accepted religion</w:t>
      </w:r>
    </w:p>
    <w:p>
      <w:pPr>
        <w:ind w:left="360"/>
      </w:pPr>
      <w:r>
        <w:rPr>
          <w:i/>
        </w:rPr>
        <w:t xml:space="preserve">of Ephesus but the state religion of the entire Roman Empire. For cen-</w:t>
      </w:r>
    </w:p>
    <w:p>
      <w:pPr>
        <w:ind w:left="360"/>
      </w:pPr>
      <w:r>
        <w:rPr>
          <w:i/>
        </w:rPr>
        <w:t xml:space="preserve">turies, this miracle has been commemorated as a holy day in certain</w:t>
      </w:r>
    </w:p>
    <w:p>
      <w:pPr>
        <w:ind w:left="360"/>
      </w:pPr>
      <w:r>
        <w:rPr>
          <w:i/>
        </w:rPr>
        <w:t xml:space="preserve">Christian denominations.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 of the People of the Cave also appears in the Qur’án where</w:t>
      </w:r>
    </w:p>
    <w:p>
      <w:pPr>
        <w:ind w:left="360"/>
      </w:pPr>
      <w:r>
        <w:rPr>
          <w:i/>
        </w:rPr>
        <w:t xml:space="preserve">chapter eighteen, entitled “The Cave,” is devoted entirely to that story.</w:t>
      </w:r>
    </w:p>
    <w:p>
      <w:pPr>
        <w:ind w:left="360"/>
      </w:pPr>
      <w:r>
        <w:rPr>
          <w:i/>
        </w:rPr>
        <w:t xml:space="preserve">Muhammad, Who was specifically asked about the People of the Cave,</w:t>
      </w:r>
    </w:p>
    <w:p>
      <w:pPr>
        <w:ind w:left="360"/>
      </w:pPr>
      <w:r>
        <w:rPr>
          <w:i/>
        </w:rPr>
        <w:t xml:space="preserve">begins His commentary by stating, “It is We who relate to you their</w:t>
      </w:r>
    </w:p>
    <w:p>
      <w:pPr>
        <w:ind w:left="360"/>
      </w:pPr>
      <w:r>
        <w:rPr>
          <w:i/>
        </w:rPr>
        <w:t xml:space="preserve">story in truth.” [Qur’án 18:13, Sahih Int.] Then Muhammad relays a</w:t>
      </w:r>
    </w:p>
    <w:p>
      <w:pPr>
        <w:ind w:left="360"/>
      </w:pPr>
      <w:r>
        <w:rPr>
          <w:i/>
        </w:rPr>
        <w:t xml:space="preserve">detailed moment-by-moment rendition of that story even adding ele-</w:t>
      </w:r>
    </w:p>
    <w:p>
      <w:pPr>
        <w:ind w:left="360"/>
      </w:pPr>
      <w:r>
        <w:rPr>
          <w:i/>
        </w:rPr>
        <w:t xml:space="preserve">ments that were not in the original tradition (such as a cave watchdog</w:t>
      </w:r>
    </w:p>
    <w:p>
      <w:pPr>
        <w:ind w:left="360"/>
      </w:pPr>
      <w:r>
        <w:rPr>
          <w:i/>
        </w:rPr>
        <w:t xml:space="preserve">named al Rakim). Because of this realistic telling in the Qur’án, the</w:t>
      </w:r>
    </w:p>
    <w:p>
      <w:pPr>
        <w:ind w:left="360"/>
      </w:pPr>
      <w:r>
        <w:rPr>
          <w:i/>
        </w:rPr>
        <w:t xml:space="preserve">miracle of the People of the Cave is honored in Islam,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was asked about The Cave chapter of the Qur’án,</w:t>
      </w:r>
    </w:p>
    <w:p>
      <w:pPr>
        <w:ind w:left="360"/>
      </w:pPr>
      <w:r>
        <w:rPr>
          <w:i/>
        </w:rPr>
        <w:t xml:space="preserve">He explained that although Muhammad’s reply was stated as though</w:t>
      </w:r>
    </w:p>
    <w:p>
      <w:pPr>
        <w:ind w:left="360"/>
      </w:pPr>
      <w:r>
        <w:rPr>
          <w:i/>
        </w:rPr>
        <w:t xml:space="preserve">the account was true, the story of the People of the Cave was “just a</w:t>
      </w:r>
    </w:p>
    <w:p>
      <w:pPr>
        <w:ind w:left="360"/>
      </w:pPr>
      <w:r>
        <w:rPr>
          <w:i/>
        </w:rPr>
        <w:t xml:space="preserve">story” and that Muhammad was indulging the people in their tradi-</w:t>
      </w:r>
    </w:p>
    <w:p>
      <w:pPr>
        <w:ind w:left="360"/>
      </w:pPr>
      <w:r>
        <w:rPr>
          <w:i/>
        </w:rPr>
        <w:t xml:space="preserve">tional understandings.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the Prophet, the Jews incited the Quraysh to ask about</w:t>
      </w:r>
    </w:p>
    <w:p>
      <w:pPr>
        <w:ind w:left="360"/>
      </w:pPr>
      <w:r>
        <w:rPr>
          <w:i/>
        </w:rPr>
        <w:t xml:space="preserve">the People of the Cave. When the question was asked, His Holiness</w:t>
      </w:r>
    </w:p>
    <w:p>
      <w:pPr>
        <w:ind w:left="360"/>
      </w:pPr>
      <w:r>
        <w:rPr>
          <w:i/>
        </w:rPr>
        <w:t xml:space="preserve">said: “I will inform you tomorrow.” . . . . Because the Prophet knew</w:t>
      </w:r>
    </w:p>
    <w:p>
      <w:pPr>
        <w:ind w:left="360"/>
      </w:pPr>
      <w:r>
        <w:rPr>
          <w:i/>
        </w:rPr>
        <w:t xml:space="preserve">that this was just a story, He did not wish to give an answer, nor did He</w:t>
      </w:r>
    </w:p>
    <w:p>
      <w:pPr>
        <w:ind w:left="360"/>
      </w:pPr>
      <w:r>
        <w:rPr>
          <w:i/>
        </w:rPr>
        <w:t xml:space="preserve">wish to say outright that this is something that has no truth in it, but</w:t>
      </w:r>
    </w:p>
    <w:p>
      <w:pPr>
        <w:ind w:left="360"/>
      </w:pPr>
      <w:r>
        <w:rPr>
          <w:i/>
        </w:rPr>
        <w:t xml:space="preserve">when He saw that the enemies would not stay their hand, his reply was</w:t>
      </w:r>
    </w:p>
    <w:p>
      <w:pPr>
        <w:ind w:left="360"/>
      </w:pPr>
      <w:r>
        <w:rPr>
          <w:i/>
        </w:rPr>
        <w:t xml:space="preserve">couched as though it were truth. For certain matters are in reality just</w:t>
      </w:r>
    </w:p>
    <w:p>
      <w:pPr>
        <w:ind w:left="360"/>
      </w:pPr>
      <w:r>
        <w:rPr>
          <w:i/>
        </w:rPr>
        <w:t xml:space="preserve">stories, but the Divine Manifestations bring them out as though it were</w:t>
      </w:r>
    </w:p>
    <w:p>
      <w:pPr>
        <w:ind w:left="360"/>
      </w:pPr>
      <w:r>
        <w:rPr>
          <w:i/>
        </w:rPr>
        <w:t xml:space="preserve">truth and discourse upon them. For if they were to deny well-known</w:t>
      </w:r>
    </w:p>
    <w:p>
      <w:pPr>
        <w:ind w:left="360"/>
      </w:pPr>
      <w:r>
        <w:rPr>
          <w:i/>
        </w:rPr>
        <w:t xml:space="preserve">and established matters, others would consider this evidence of their</w:t>
      </w:r>
    </w:p>
    <w:p>
      <w:pPr>
        <w:ind w:left="360"/>
      </w:pPr>
      <w:r>
        <w:rPr>
          <w:i/>
        </w:rPr>
        <w:t xml:space="preserve">ignorance. Therefore they bring them out as though they were truth.</w:t>
      </w:r>
    </w:p>
    <w:p>
      <w:pPr>
        <w:ind w:left="360"/>
      </w:pPr>
      <w:r>
        <w:rPr>
          <w:i/>
        </w:rPr>
        <w:t xml:space="preserve">[Amr va Khalq 2:211]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‘Abdu’l-Bahá states that this is the practice of not just</w:t>
      </w:r>
    </w:p>
    <w:p>
      <w:pPr>
        <w:ind w:left="360"/>
      </w:pPr>
      <w:r>
        <w:rPr>
          <w:i/>
        </w:rPr>
        <w:t xml:space="preserve">Muhammad but of all of the Manifestations of God: “For certain mat-</w:t>
      </w:r>
    </w:p>
    <w:p>
      <w:pPr>
        <w:ind w:left="360"/>
      </w:pPr>
      <w:r>
        <w:rPr>
          <w:i/>
        </w:rPr>
        <w:t xml:space="preserve">ters are in reality just stories, but the Divine Manifestations bring them</w:t>
      </w:r>
    </w:p>
    <w:p>
      <w:pPr>
        <w:ind w:left="360"/>
      </w:pPr>
      <w:r>
        <w:rPr>
          <w:i/>
        </w:rPr>
        <w:t xml:space="preserve">out as though it were truth and discourse upon them.” [Amr va Khalq</w:t>
      </w:r>
    </w:p>
    <w:p>
      <w:pPr>
        <w:ind w:left="360"/>
      </w:pPr>
      <w:r>
        <w:rPr>
          <w:i/>
        </w:rPr>
        <w:t xml:space="preserve">2:211] ‘Abdu’l-Bahá’s commentary could have inspired Mírzá Abu’l-</w:t>
      </w:r>
    </w:p>
    <w:p>
      <w:pPr>
        <w:ind w:left="360"/>
      </w:pPr>
      <w:r>
        <w:rPr>
          <w:i/>
        </w:rPr>
        <w:t xml:space="preserve">Faḍl’s statement that the Prophets may speak according to the people’s</w:t>
      </w:r>
    </w:p>
    <w:p>
      <w:pPr>
        <w:ind w:left="360"/>
      </w:pPr>
      <w:r>
        <w:rPr>
          <w:i/>
        </w:rPr>
        <w:t xml:space="preserve">historical notions and folk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Necessarily Endorsing Historical Accuracy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Memorandum which responds to an individual’s</w:t>
      </w:r>
    </w:p>
    <w:p>
      <w:pPr>
        <w:ind w:left="360"/>
      </w:pPr>
      <w:r>
        <w:rPr>
          <w:i/>
        </w:rPr>
        <w:t xml:space="preserve">question about a discourse of Bahá’u’lláh in the Lawh-i-Hikmat in</w:t>
      </w:r>
    </w:p>
    <w:p>
      <w:pPr>
        <w:ind w:left="360"/>
      </w:pPr>
      <w:r>
        <w:rPr>
          <w:i/>
        </w:rPr>
        <w:t xml:space="preserve">which Bahá’u’lláh refers to communications between certain ancient</w:t>
      </w:r>
    </w:p>
    <w:p>
      <w:pPr>
        <w:ind w:left="360"/>
      </w:pPr>
      <w:r>
        <w:rPr>
          <w:i/>
        </w:rPr>
        <w:t xml:space="preserve">philosophers. The question revolves around the issue that western</w:t>
      </w:r>
    </w:p>
    <w:p>
      <w:pPr>
        <w:ind w:left="360"/>
      </w:pPr>
      <w:r>
        <w:rPr>
          <w:i/>
        </w:rPr>
        <w:t xml:space="preserve">historians would consider communication between certain philoso-</w:t>
      </w:r>
    </w:p>
    <w:p>
      <w:pPr>
        <w:ind w:left="360"/>
      </w:pPr>
      <w:r>
        <w:rPr>
          <w:i/>
        </w:rPr>
        <w:t xml:space="preserve">phers implausible because of chronological differences. The Memo-</w:t>
      </w:r>
    </w:p>
    <w:p>
      <w:pPr>
        <w:ind w:left="360"/>
      </w:pPr>
      <w:r>
        <w:rPr>
          <w:i/>
        </w:rPr>
        <w:t xml:space="preserve">randum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at both the beginning and end of this section of</w:t>
      </w:r>
    </w:p>
    <w:p>
      <w:pPr>
        <w:ind w:left="360"/>
      </w:pPr>
      <w:r>
        <w:rPr>
          <w:i/>
        </w:rPr>
        <w:t xml:space="preserve">the Tablet, Bahá’u’lláh indicates that He is quoting “some accounts</w:t>
      </w:r>
    </w:p>
    <w:p>
      <w:pPr>
        <w:ind w:left="360"/>
      </w:pPr>
      <w:r>
        <w:rPr>
          <w:i/>
        </w:rPr>
        <w:t xml:space="preserve">of the sages”. These would have been the historical accounts famil-</w:t>
      </w:r>
    </w:p>
    <w:p>
      <w:pPr>
        <w:ind w:left="360"/>
      </w:pPr>
      <w:r>
        <w:rPr>
          <w:i/>
        </w:rPr>
        <w:t xml:space="preserve">iar to the person whom He is addressing in the Tablet. The fact that</w:t>
      </w:r>
    </w:p>
    <w:p>
      <w:pPr>
        <w:ind w:left="360"/>
      </w:pPr>
      <w:r>
        <w:rPr>
          <w:i/>
        </w:rPr>
        <w:t xml:space="preserve">Bahá’u’lláh makes such statements for the sake of illustrating the</w:t>
      </w:r>
    </w:p>
    <w:p>
      <w:pPr>
        <w:ind w:left="360"/>
      </w:pPr>
      <w:r>
        <w:rPr>
          <w:i/>
        </w:rPr>
        <w:t xml:space="preserve">spiritual principles that He wishes to convey, does not necessarily</w:t>
      </w:r>
    </w:p>
    <w:p>
      <w:pPr>
        <w:ind w:left="360"/>
      </w:pPr>
      <w:r>
        <w:rPr>
          <w:i/>
        </w:rPr>
        <w:t xml:space="preserve">mean that He is endorsing their historical accuracy. In this connec-</w:t>
      </w:r>
    </w:p>
    <w:p>
      <w:pPr>
        <w:ind w:left="360"/>
      </w:pPr>
      <w:r>
        <w:rPr>
          <w:i/>
        </w:rPr>
        <w:t xml:space="preserve">tion, it is interesting to note the answer given by the beloved Guard-</w:t>
      </w:r>
    </w:p>
    <w:p>
      <w:pPr>
        <w:ind w:left="360"/>
      </w:pPr>
      <w:r>
        <w:rPr>
          <w:i/>
        </w:rPr>
        <w:t xml:space="preserve">ian’s secretary on his behalf to a question about the “fourth heaven”</w:t>
      </w:r>
    </w:p>
    <w:p>
      <w:pPr>
        <w:ind w:left="360"/>
      </w:pPr>
      <w:r>
        <w:rPr>
          <w:i/>
        </w:rPr>
        <w:t xml:space="preserve">mentioned in the Kitáb-i-Íqán [pp. 89, 133]. The translation of the</w:t>
      </w:r>
    </w:p>
    <w:p>
      <w:pPr>
        <w:ind w:left="360"/>
      </w:pPr>
      <w:r>
        <w:rPr>
          <w:i/>
        </w:rPr>
        <w:t xml:space="preserve">passage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ascent of Christ to the ‘ fourth heaven’ as revealed in the</w:t>
      </w:r>
    </w:p>
    <w:p>
      <w:pPr>
        <w:ind w:left="360"/>
      </w:pPr>
      <w:r>
        <w:rPr>
          <w:i/>
        </w:rPr>
        <w:t xml:space="preserve">glorious Book of Íqán, he [the Guardian] stated that the ‘ fourth</w:t>
      </w:r>
    </w:p>
    <w:p>
      <w:pPr>
        <w:ind w:left="360"/>
      </w:pPr>
      <w:r>
        <w:rPr>
          <w:i/>
        </w:rPr>
        <w:t xml:space="preserve">heaven’ is a term used and a belief held by the early astronomers.</w:t>
      </w:r>
    </w:p>
    <w:p>
      <w:pPr>
        <w:ind w:left="360"/>
      </w:pPr>
      <w:r>
        <w:rPr>
          <w:i/>
        </w:rPr>
        <w:t xml:space="preserve">The followers of the Shi’ah sect likewise held this belief.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 was revealed for the guidance of that sect, this term</w:t>
      </w:r>
    </w:p>
    <w:p>
      <w:pPr>
        <w:ind w:left="360"/>
      </w:pPr>
      <w:r>
        <w:rPr>
          <w:i/>
        </w:rPr>
        <w:t xml:space="preserve">was used in conformity with the concepts of its followers.”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November 1987, written on behalf of the Universal House of</w:t>
      </w:r>
    </w:p>
    <w:p>
      <w:pPr>
        <w:ind w:left="360"/>
      </w:pPr>
      <w:r>
        <w:rPr>
          <w:i/>
        </w:rPr>
        <w:t xml:space="preserve">Justice to an individual believer)6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guidance directly states that “The fact that Bahá’u’lláh</w:t>
      </w:r>
    </w:p>
    <w:p>
      <w:pPr>
        <w:ind w:left="360"/>
      </w:pPr>
      <w:r>
        <w:rPr>
          <w:i/>
        </w:rPr>
        <w:t xml:space="preserve">makes such statements for the sake of illustrating the spiritual prin-</w:t>
      </w:r>
    </w:p>
    <w:p>
      <w:pPr>
        <w:ind w:left="360"/>
      </w:pPr>
      <w:r>
        <w:rPr>
          <w:i/>
        </w:rPr>
        <w:t xml:space="preserve">ciples that He wishes to convey, does not necessarily mean that He is</w:t>
      </w:r>
    </w:p>
    <w:p>
      <w:pPr>
        <w:ind w:left="360"/>
      </w:pPr>
      <w:r>
        <w:rPr>
          <w:i/>
        </w:rPr>
        <w:t xml:space="preserve">endorsing their historical accuracy.” This guidance is reminiscent of</w:t>
      </w:r>
    </w:p>
    <w:p>
      <w:pPr>
        <w:ind w:left="360"/>
      </w:pPr>
      <w:r>
        <w:rPr>
          <w:i/>
        </w:rPr>
        <w:t xml:space="preserve">Mírzá Abu’l-Faḍl’s statement that the Manifestations are not sent as</w:t>
      </w:r>
    </w:p>
    <w:p>
      <w:pPr>
        <w:ind w:left="360"/>
      </w:pPr>
      <w:r>
        <w:rPr>
          <w:i/>
        </w:rPr>
        <w:t xml:space="preserve">historians, but as spiritual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guidance from the Guardian quoted in the above</w:t>
      </w:r>
    </w:p>
    <w:p>
      <w:pPr>
        <w:ind w:left="360"/>
      </w:pPr>
      <w:r>
        <w:rPr>
          <w:i/>
        </w:rPr>
        <w:t xml:space="preserve">Memorandum explains that Bahá’u’lláh used the term “fourth heaven”</w:t>
      </w:r>
    </w:p>
    <w:p>
      <w:pPr>
        <w:ind w:left="360"/>
      </w:pPr>
      <w:r>
        <w:rPr>
          <w:i/>
        </w:rPr>
        <w:t xml:space="preserve">in the Kitáb-i-Íqán in conformity with the understandings of the</w:t>
      </w:r>
    </w:p>
    <w:p>
      <w:pPr>
        <w:ind w:left="360"/>
      </w:pPr>
      <w:r>
        <w:rPr>
          <w:i/>
        </w:rPr>
        <w:t xml:space="preserve">Shi’ahs to whom the Tablet was directed. (Islamic cosmology includes</w:t>
      </w:r>
    </w:p>
    <w:p>
      <w:pPr>
        <w:ind w:left="360"/>
      </w:pPr>
      <w:r>
        <w:rPr>
          <w:i/>
        </w:rPr>
        <w:t xml:space="preserve">various traditions involving seven heavens.) Thus, we have another</w:t>
      </w:r>
    </w:p>
    <w:p>
      <w:pPr>
        <w:ind w:left="360"/>
      </w:pPr>
      <w:r>
        <w:rPr>
          <w:i/>
        </w:rPr>
        <w:t xml:space="preserve">example from the sacred text that lends credence to Mírzá Abu’l-Faḍl’s</w:t>
      </w:r>
    </w:p>
    <w:p>
      <w:pPr>
        <w:ind w:left="360"/>
      </w:pPr>
      <w:r>
        <w:rPr>
          <w:i/>
        </w:rPr>
        <w:t xml:space="preserve">interpretive approach which recognizes that the Prophets may indulge</w:t>
      </w:r>
    </w:p>
    <w:p>
      <w:pPr>
        <w:ind w:left="360"/>
      </w:pPr>
      <w:r>
        <w:rPr>
          <w:i/>
        </w:rPr>
        <w:t xml:space="preserve">understandings and speak according to what the people ‘know,’ but</w:t>
      </w:r>
    </w:p>
    <w:p>
      <w:pPr>
        <w:ind w:left="360"/>
      </w:pPr>
      <w:r>
        <w:rPr>
          <w:i/>
        </w:rPr>
        <w:t xml:space="preserve">that this does not necessarily endorse those understandings.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Irrespective of Authenticity or Reliability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guidance on behalf of the House of Justice responds</w:t>
      </w:r>
    </w:p>
    <w:p>
      <w:pPr>
        <w:ind w:left="360"/>
      </w:pPr>
      <w:r>
        <w:rPr>
          <w:i/>
        </w:rPr>
        <w:t xml:space="preserve">to an inquiry about an apparent contradiction between a discourse of</w:t>
      </w:r>
    </w:p>
    <w:p>
      <w:pPr>
        <w:ind w:left="360"/>
      </w:pPr>
      <w:r>
        <w:rPr>
          <w:i/>
        </w:rPr>
        <w:t xml:space="preserve">‘Abdu’l-Bahá in which He dismisses the biblical story of Lot as a “con-</w:t>
      </w:r>
    </w:p>
    <w:p>
      <w:pPr>
        <w:ind w:left="360"/>
      </w:pPr>
      <w:r>
        <w:rPr>
          <w:i/>
        </w:rPr>
        <w:t xml:space="preserve">fused dream” and a letter written on behalf of Shoghi Effendi which</w:t>
      </w:r>
    </w:p>
    <w:p>
      <w:pPr>
        <w:ind w:left="360"/>
      </w:pPr>
      <w:r>
        <w:rPr>
          <w:i/>
        </w:rPr>
        <w:t xml:space="preserve">appears to give legitimacy to the same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email letter of 14 February 2015, Mr. ___ provides a provi-</w:t>
      </w:r>
    </w:p>
    <w:p>
      <w:pPr>
        <w:ind w:left="360"/>
      </w:pPr>
      <w:r>
        <w:rPr>
          <w:i/>
        </w:rPr>
        <w:t xml:space="preserve">sional translation, obtained online, of an extract of a Tablet of</w:t>
      </w:r>
    </w:p>
    <w:p>
      <w:pPr>
        <w:ind w:left="360"/>
      </w:pPr>
      <w:r>
        <w:rPr>
          <w:i/>
        </w:rPr>
        <w:t xml:space="preserve">‘Abdu’l-Bahá concerning the story of Lot and his daughters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Old Testament.7 In this extract ‘Abdu’l-Bahá states that the</w:t>
      </w:r>
    </w:p>
    <w:p>
      <w:pPr>
        <w:ind w:left="360"/>
      </w:pPr>
      <w:r>
        <w:rPr>
          <w:i/>
        </w:rPr>
        <w:t xml:space="preserve">“story of Lot and his daughters and the apostasy of some of the</w:t>
      </w:r>
    </w:p>
    <w:p>
      <w:pPr>
        <w:ind w:left="360"/>
      </w:pPr>
      <w:r>
        <w:rPr>
          <w:i/>
        </w:rPr>
        <w:t xml:space="preserve">prophets recorded in the Torah and the Psalms” are “confused</w:t>
      </w:r>
    </w:p>
    <w:p>
      <w:pPr>
        <w:ind w:left="360"/>
      </w:pPr>
      <w:r>
        <w:rPr>
          <w:i/>
        </w:rPr>
        <w:t xml:space="preserve">dreams” that “are the words of historians among the People of the</w:t>
      </w:r>
    </w:p>
    <w:p>
      <w:pPr>
        <w:ind w:left="360"/>
      </w:pPr>
      <w:r>
        <w:rPr>
          <w:i/>
        </w:rPr>
        <w:t xml:space="preserve">Book for which God has revealed no authority”. Mr. ___ then refers</w:t>
      </w:r>
    </w:p>
    <w:p>
      <w:pPr>
        <w:ind w:left="360"/>
      </w:pPr>
      <w:r>
        <w:rPr>
          <w:i/>
        </w:rPr>
        <w:t xml:space="preserve">to an extract of a letter written on behalf of Shoghi Effendi, found</w:t>
      </w:r>
    </w:p>
    <w:p>
      <w:pPr>
        <w:ind w:left="360"/>
      </w:pPr>
      <w:r>
        <w:rPr>
          <w:i/>
        </w:rPr>
        <w:t xml:space="preserve">in Lights of Guidance8, which states that, according to the text</w:t>
      </w:r>
    </w:p>
    <w:p>
      <w:pPr>
        <w:ind w:left="360"/>
      </w:pPr>
      <w:r>
        <w:rPr>
          <w:i/>
        </w:rPr>
        <w:t xml:space="preserve">of Genesis 19:29–38, Lot bears no responsibility for the actions</w:t>
      </w:r>
    </w:p>
    <w:p>
      <w:pPr>
        <w:ind w:left="360"/>
      </w:pPr>
      <w:r>
        <w:rPr>
          <w:i/>
        </w:rPr>
        <w:t xml:space="preserve">of his daughters. Mr. ___ concludes by asking how the Guardian</w:t>
      </w:r>
    </w:p>
    <w:p>
      <w:pPr>
        <w:ind w:left="360"/>
      </w:pPr>
      <w:r>
        <w:rPr>
          <w:i/>
        </w:rPr>
        <w:t xml:space="preserve">could give legitimacy to the story in light of the statements made</w:t>
      </w:r>
    </w:p>
    <w:p>
      <w:pPr>
        <w:ind w:left="360"/>
      </w:pPr>
      <w:r>
        <w:rPr>
          <w:i/>
        </w:rPr>
        <w:t xml:space="preserve">by ‘Abdu’l-Bahá in His Tablet. The Research Department offers</w:t>
      </w:r>
    </w:p>
    <w:p>
      <w:pPr>
        <w:ind w:left="360"/>
      </w:pPr>
      <w:r>
        <w:rPr>
          <w:i/>
        </w:rPr>
        <w:t xml:space="preserve">the following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date, nothing has been found in the letters written by or on</w:t>
      </w:r>
    </w:p>
    <w:p>
      <w:pPr>
        <w:ind w:left="360"/>
      </w:pPr>
      <w:r>
        <w:rPr>
          <w:i/>
        </w:rPr>
        <w:t xml:space="preserve">behalf of Shoghi Effendi in the Archives at the Bahá’í World Centre</w:t>
      </w:r>
    </w:p>
    <w:p>
      <w:pPr>
        <w:ind w:left="360"/>
      </w:pPr>
      <w:r>
        <w:rPr>
          <w:i/>
        </w:rPr>
        <w:t xml:space="preserve">pertaining to the above-mentioned extract of a Tablet of ‘Abdu’l-</w:t>
      </w:r>
    </w:p>
    <w:p>
      <w:pPr>
        <w:ind w:left="360"/>
      </w:pPr>
      <w:r>
        <w:rPr>
          <w:i/>
        </w:rPr>
        <w:t xml:space="preserve">Bahá. However, we note that various statements of the Guardian</w:t>
      </w:r>
    </w:p>
    <w:p>
      <w:pPr>
        <w:ind w:left="360"/>
      </w:pPr>
      <w:r>
        <w:rPr>
          <w:i/>
        </w:rPr>
        <w:t xml:space="preserve">regarding the authenticity of the Bible are consistent with the state-</w:t>
      </w:r>
    </w:p>
    <w:p>
      <w:pPr>
        <w:ind w:left="360"/>
      </w:pPr>
      <w:r>
        <w:rPr>
          <w:i/>
        </w:rPr>
        <w:t xml:space="preserve">ments of ‘Abdu’l-Bahá regarding the story of Lot. For example, in a</w:t>
      </w:r>
    </w:p>
    <w:p>
      <w:pPr>
        <w:ind w:left="360"/>
      </w:pPr>
      <w:r>
        <w:rPr>
          <w:i/>
        </w:rPr>
        <w:t xml:space="preserve">letter dated 11 February 1944 written on behalf of Shoghi Effendi</w:t>
      </w:r>
    </w:p>
    <w:p>
      <w:pPr>
        <w:ind w:left="360"/>
      </w:pPr>
      <w:r>
        <w:rPr>
          <w:i/>
        </w:rPr>
        <w:t xml:space="preserve">to an individual believer, we read: “When ‘Abdu’ l-Bahá states we</w:t>
      </w:r>
    </w:p>
    <w:p>
      <w:pPr>
        <w:ind w:left="360"/>
      </w:pPr>
      <w:r>
        <w:rPr>
          <w:i/>
        </w:rPr>
        <w:t xml:space="preserve">believe what is in the Bible, He means in substance. Not that we believe</w:t>
      </w:r>
    </w:p>
    <w:p>
      <w:pPr>
        <w:ind w:left="360"/>
      </w:pPr>
      <w:r>
        <w:rPr>
          <w:i/>
        </w:rPr>
        <w:t xml:space="preserve">every word of it to be taken literally or that every word is the authentic</w:t>
      </w:r>
    </w:p>
    <w:p>
      <w:pPr>
        <w:ind w:left="360"/>
      </w:pPr>
      <w:r>
        <w:rPr>
          <w:i/>
        </w:rPr>
        <w:t xml:space="preserve">saying of the Prophet.”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in mind, it would appear that, in the letter to which Mr.</w:t>
      </w:r>
    </w:p>
    <w:p>
      <w:pPr>
        <w:ind w:left="360"/>
      </w:pPr>
      <w:r>
        <w:rPr>
          <w:i/>
        </w:rPr>
        <w:t xml:space="preserve">___ refers, the Guardian is commenting on the meaning of the story</w:t>
      </w:r>
    </w:p>
    <w:p>
      <w:pPr>
        <w:ind w:left="360"/>
      </w:pPr>
      <w:r>
        <w:rPr>
          <w:i/>
        </w:rPr>
        <w:t xml:space="preserve">of Lot and his daughters as found in the Bible, irrespective of its</w:t>
      </w:r>
    </w:p>
    <w:p>
      <w:pPr>
        <w:ind w:left="360"/>
      </w:pPr>
      <w:r>
        <w:rPr>
          <w:i/>
        </w:rPr>
        <w:t xml:space="preserve">authenticity or reliability, and that he is not maintaining that the</w:t>
      </w:r>
    </w:p>
    <w:p>
      <w:pPr>
        <w:ind w:left="360"/>
      </w:pPr>
      <w:r>
        <w:rPr>
          <w:i/>
        </w:rPr>
        <w:t xml:space="preserve">text of Genesis 19:29–38 is to be understood literally.9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guidance, that Shoghi Effendi was commenting on the</w:t>
      </w:r>
    </w:p>
    <w:p>
      <w:pPr>
        <w:ind w:left="360"/>
      </w:pPr>
      <w:r>
        <w:rPr>
          <w:i/>
        </w:rPr>
        <w:t xml:space="preserve">meaning of the story of Lot irrespective of its authenticity or reliabil-</w:t>
      </w:r>
    </w:p>
    <w:p>
      <w:pPr>
        <w:ind w:left="360"/>
      </w:pPr>
      <w:r>
        <w:rPr>
          <w:i/>
        </w:rPr>
        <w:t xml:space="preserve">ity could be seen as a paraphrase of ‘Abdu’l-Bahá’s statement entered</w:t>
      </w:r>
    </w:p>
    <w:p>
      <w:pPr>
        <w:ind w:left="360"/>
      </w:pPr>
      <w:r>
        <w:rPr>
          <w:i/>
        </w:rPr>
        <w:t xml:space="preserve">earlier in this paper that “certain matters are in reality just stories,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bring them out as though it were truth and</w:t>
      </w:r>
    </w:p>
    <w:p>
      <w:pPr>
        <w:ind w:left="360"/>
      </w:pPr>
      <w:r>
        <w:rPr>
          <w:i/>
        </w:rPr>
        <w:t xml:space="preserve">discourse upon them.” [‘Amr va Khalq 2:211] To comment on the mean-</w:t>
      </w:r>
    </w:p>
    <w:p>
      <w:pPr>
        <w:ind w:left="360"/>
      </w:pPr>
      <w:r>
        <w:rPr>
          <w:i/>
        </w:rPr>
        <w:t xml:space="preserve">ing of a story irrespective of the story’s authenticity or reliability also</w:t>
      </w:r>
    </w:p>
    <w:p>
      <w:pPr>
        <w:ind w:left="360"/>
      </w:pPr>
      <w:r>
        <w:rPr>
          <w:i/>
        </w:rPr>
        <w:t xml:space="preserve">evokes Mírzá Abu’l-Faḍl’s statement that the Prophets may address</w:t>
      </w:r>
    </w:p>
    <w:p>
      <w:pPr>
        <w:ind w:left="360"/>
      </w:pPr>
      <w:r>
        <w:rPr>
          <w:i/>
        </w:rPr>
        <w:t xml:space="preserve">people according to their local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question of this study: Is there authoritative evi-</w:t>
      </w:r>
    </w:p>
    <w:p>
      <w:pPr>
        <w:ind w:left="360"/>
      </w:pPr>
      <w:r>
        <w:rPr>
          <w:i/>
        </w:rPr>
        <w:t xml:space="preserve">dence that any of the Central Figures or the Guardian have ever not</w:t>
      </w:r>
    </w:p>
    <w:p>
      <w:pPr>
        <w:ind w:left="360"/>
      </w:pPr>
      <w:r>
        <w:rPr>
          <w:i/>
        </w:rPr>
        <w:t xml:space="preserve">engaged in disputes with people about their historical beliefs, but have</w:t>
      </w:r>
    </w:p>
    <w:p>
      <w:pPr>
        <w:ind w:left="360"/>
      </w:pPr>
      <w:r>
        <w:rPr>
          <w:i/>
        </w:rPr>
        <w:t xml:space="preserve">addressed them according to their local traditions? It is the opinion of</w:t>
      </w:r>
    </w:p>
    <w:p>
      <w:pPr>
        <w:ind w:left="360"/>
      </w:pPr>
      <w:r>
        <w:rPr>
          <w:i/>
        </w:rPr>
        <w:t xml:space="preserve">this writer that the answer is, “Yes” and that Mírzá Abu’l-Faḍl’s inter-</w:t>
      </w:r>
    </w:p>
    <w:p>
      <w:pPr>
        <w:ind w:left="360"/>
      </w:pPr>
      <w:r>
        <w:rPr>
          <w:i/>
        </w:rPr>
        <w:t xml:space="preserve">pretive approach in this regard is sound. Bahá’u’lláh, ‘Abdu’l-Bahá,</w:t>
      </w:r>
    </w:p>
    <w:p>
      <w:pPr>
        <w:ind w:left="360"/>
      </w:pPr>
      <w:r>
        <w:rPr>
          <w:i/>
        </w:rPr>
        <w:t xml:space="preserve">the Guardian, the House of Justice, and Mírzá Abu’l-Faḍl use different</w:t>
      </w:r>
    </w:p>
    <w:p>
      <w:pPr>
        <w:ind w:left="360"/>
      </w:pPr>
      <w:r>
        <w:rPr>
          <w:i/>
        </w:rPr>
        <w:t xml:space="preserve">but harmonizing descriptors of this phenomenon: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Tablets may be “revealed according to the prevailing understanding</w:t>
      </w:r>
    </w:p>
    <w:p>
      <w:pPr>
        <w:ind w:left="360"/>
      </w:pPr>
      <w:r>
        <w:rPr>
          <w:i/>
        </w:rPr>
        <w:t xml:space="preserve">of the people of that time.” [Bahá’u’lláh, Ayát-i-Iláhi, vol. 2,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Central Figures may conduct discussions “conformably to</w:t>
      </w:r>
    </w:p>
    <w:p>
      <w:pPr>
        <w:ind w:left="360"/>
      </w:pPr>
      <w:r>
        <w:rPr>
          <w:i/>
        </w:rPr>
        <w:t xml:space="preserve">those authoritative accounts which all nations are agreed upon.”</w:t>
      </w:r>
    </w:p>
    <w:p>
      <w:pPr>
        <w:ind w:left="360"/>
      </w:pPr>
      <w:r>
        <w:rPr>
          <w:i/>
        </w:rPr>
        <w:t xml:space="preserve">[‘Abdu’l-Bahá, 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“[C]ertain matters are in reality just stories, but the Divine Mani-</w:t>
      </w:r>
    </w:p>
    <w:p>
      <w:pPr>
        <w:ind w:left="360"/>
      </w:pPr>
      <w:r>
        <w:rPr>
          <w:i/>
        </w:rPr>
        <w:t xml:space="preserve">festations bring them out as though it were truth and discourse</w:t>
      </w:r>
    </w:p>
    <w:p>
      <w:pPr>
        <w:ind w:left="360"/>
      </w:pPr>
      <w:r>
        <w:rPr>
          <w:i/>
        </w:rPr>
        <w:t xml:space="preserve">upon them.” [‘Abdu’l-Bahá, Amr va Khalq, 2:211]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Central Figures may use terms of certain religious sects</w:t>
      </w:r>
    </w:p>
    <w:p>
      <w:pPr>
        <w:ind w:left="360"/>
      </w:pPr>
      <w:r>
        <w:rPr>
          <w:i/>
        </w:rPr>
        <w:t xml:space="preserve">“ in conformity with the concepts of its followers.” [The Guardian10]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“The fact that Bahá’u’lláh makes such statements for the sake</w:t>
      </w:r>
    </w:p>
    <w:p>
      <w:pPr>
        <w:ind w:left="360"/>
      </w:pPr>
      <w:r>
        <w:rPr>
          <w:i/>
        </w:rPr>
        <w:t xml:space="preserve">of illustrating the spiritual principles that He wishes to convey,</w:t>
      </w:r>
    </w:p>
    <w:p>
      <w:pPr>
        <w:ind w:left="360"/>
      </w:pPr>
      <w:r>
        <w:rPr>
          <w:i/>
        </w:rPr>
        <w:t xml:space="preserve">does not necessarily mean that He is endorsing their historical</w:t>
      </w:r>
    </w:p>
    <w:p>
      <w:pPr>
        <w:ind w:left="360"/>
      </w:pPr>
      <w:r>
        <w:rPr>
          <w:i/>
        </w:rPr>
        <w:t xml:space="preserve">accuracy.” [Memorandum11]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“Finally,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</w:t>
      </w:r>
    </w:p>
    <w:p>
      <w:pPr>
        <w:ind w:left="360"/>
      </w:pPr>
      <w:r>
        <w:rPr>
          <w:i/>
        </w:rPr>
        <w:t xml:space="preserve">the people about their historical beliefs, but addressed them</w:t>
      </w:r>
    </w:p>
    <w:p>
      <w:pPr>
        <w:ind w:left="360"/>
      </w:pPr>
      <w:r>
        <w:rPr>
          <w:i/>
        </w:rPr>
        <w:t xml:space="preserve">according to their local traditions.” [Mírzá Abu’l-Faḍl]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In a Tablet recorded in Gleanings, Bahá’u’lláh asks: “What</w:t>
      </w:r>
    </w:p>
    <w:p>
      <w:pPr>
        <w:ind w:left="360"/>
      </w:pPr>
      <w:r>
        <w:rPr>
          <w:i/>
        </w:rPr>
        <w:t xml:space="preserve">language should He Who is the Mouthpiece of God choose to</w:t>
      </w:r>
    </w:p>
    <w:p>
      <w:pPr>
        <w:ind w:left="360"/>
      </w:pPr>
      <w:r>
        <w:rPr>
          <w:i/>
        </w:rPr>
        <w:t xml:space="preserve">speak, so that they who are shut out as by a veil from Him can</w:t>
      </w:r>
    </w:p>
    <w:p>
      <w:pPr>
        <w:ind w:left="360"/>
      </w:pPr>
      <w:r>
        <w:rPr>
          <w:i/>
        </w:rPr>
        <w:t xml:space="preserve">recognize His glory?” [GB LIII] I propose that the examples</w:t>
      </w:r>
    </w:p>
    <w:p>
      <w:pPr>
        <w:ind w:left="360"/>
      </w:pPr>
      <w:r>
        <w:rPr>
          <w:i/>
        </w:rPr>
        <w:t xml:space="preserve">cited in this paper demonstrate that a language that the Cen-</w:t>
      </w:r>
    </w:p>
    <w:p>
      <w:pPr>
        <w:ind w:left="360"/>
      </w:pPr>
      <w:r>
        <w:rPr>
          <w:i/>
        </w:rPr>
        <w:t xml:space="preserve">tral Figures and the Guardian may choose to speak according</w:t>
      </w:r>
    </w:p>
    <w:p>
      <w:pPr>
        <w:ind w:left="360"/>
      </w:pPr>
      <w:r>
        <w:rPr>
          <w:i/>
        </w:rPr>
        <w:t xml:space="preserve">to Their wisdom is the language of traditional understand-</w:t>
      </w:r>
    </w:p>
    <w:p>
      <w:pPr>
        <w:ind w:left="360"/>
      </w:pPr>
      <w:r>
        <w:rPr>
          <w:i/>
        </w:rPr>
        <w:t xml:space="preserve">ings, and this may include discourses on meaning-filled bibli-</w:t>
      </w:r>
    </w:p>
    <w:p>
      <w:pPr>
        <w:ind w:left="360"/>
      </w:pPr>
      <w:r>
        <w:rPr>
          <w:i/>
        </w:rPr>
        <w:t xml:space="preserve">cal stories that may not represent literal historical facts. This</w:t>
      </w:r>
    </w:p>
    <w:p>
      <w:pPr>
        <w:ind w:left="360"/>
      </w:pPr>
      <w:r>
        <w:rPr>
          <w:i/>
        </w:rPr>
        <w:t xml:space="preserve">phenomenon begs the question: How might one distinguish</w:t>
      </w:r>
    </w:p>
    <w:p>
      <w:pPr>
        <w:ind w:left="360"/>
      </w:pPr>
      <w:r>
        <w:rPr>
          <w:i/>
        </w:rPr>
        <w:t xml:space="preserve">between statements that indulge the people’s historical beliefs</w:t>
      </w:r>
    </w:p>
    <w:p>
      <w:pPr>
        <w:ind w:left="360"/>
      </w:pPr>
      <w:r>
        <w:rPr>
          <w:i/>
        </w:rPr>
        <w:t xml:space="preserve">about biblical scripture and those that confirm the historicity</w:t>
      </w:r>
    </w:p>
    <w:p>
      <w:pPr>
        <w:ind w:left="360"/>
      </w:pPr>
      <w:r>
        <w:rPr>
          <w:i/>
        </w:rPr>
        <w:t xml:space="preserve">of those stories or figures?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of the examples presented in this paper, the Central Figures</w:t>
      </w:r>
    </w:p>
    <w:p>
      <w:pPr>
        <w:ind w:left="360"/>
      </w:pPr>
      <w:r>
        <w:rPr>
          <w:i/>
        </w:rPr>
        <w:t xml:space="preserve">state provisos that could be seen as alerts that the discourses will be</w:t>
      </w:r>
    </w:p>
    <w:p>
      <w:pPr>
        <w:ind w:left="360"/>
      </w:pPr>
      <w:r>
        <w:rPr>
          <w:i/>
        </w:rPr>
        <w:t xml:space="preserve">revealed according to prevailing understandings. In The Secret of</w:t>
      </w:r>
    </w:p>
    <w:p>
      <w:pPr>
        <w:ind w:left="360"/>
      </w:pPr>
      <w:r>
        <w:rPr>
          <w:i/>
        </w:rPr>
        <w:t xml:space="preserve">Divine Civilization, ‘Abdu’l-Bahá states that He is speaking “conform-</w:t>
      </w:r>
    </w:p>
    <w:p>
      <w:pPr>
        <w:ind w:left="360"/>
      </w:pPr>
      <w:r>
        <w:rPr>
          <w:i/>
        </w:rPr>
        <w:t xml:space="preserve">ably” to what the people believe. Similarly, in the 2 November 1987</w:t>
      </w:r>
    </w:p>
    <w:p>
      <w:pPr>
        <w:ind w:left="360"/>
      </w:pPr>
      <w:r>
        <w:rPr>
          <w:i/>
        </w:rPr>
        <w:t xml:space="preserve">Memorandum it is pointed out that in the Lawh-i-Hikmat Bahá’u’lláh</w:t>
      </w:r>
    </w:p>
    <w:p>
      <w:pPr>
        <w:ind w:left="360"/>
      </w:pPr>
      <w:r>
        <w:rPr>
          <w:i/>
        </w:rPr>
        <w:t xml:space="preserve">prefaces His commentary on the ancient philosophers with a state-</w:t>
      </w:r>
    </w:p>
    <w:p>
      <w:pPr>
        <w:ind w:left="360"/>
      </w:pPr>
      <w:r>
        <w:rPr>
          <w:i/>
        </w:rPr>
        <w:t xml:space="preserve">ment that He is “quoting some accounts of the sages.” Perhaps 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train themselves to be sensitive to such alerts. But we can also see</w:t>
      </w:r>
    </w:p>
    <w:p>
      <w:pPr>
        <w:ind w:left="360"/>
      </w:pPr>
      <w:r>
        <w:rPr>
          <w:i/>
        </w:rPr>
        <w:t xml:space="preserve">from other examples that the Central Figures do not always give such</w:t>
      </w:r>
    </w:p>
    <w:p>
      <w:pPr>
        <w:ind w:left="360"/>
      </w:pPr>
      <w:r>
        <w:rPr>
          <w:i/>
        </w:rPr>
        <w:t xml:space="preserve">notice. For example, when Bahá’u’lláh uses the term “fourth heaven”</w:t>
      </w:r>
    </w:p>
    <w:p>
      <w:pPr>
        <w:ind w:left="360"/>
      </w:pPr>
      <w:r>
        <w:rPr>
          <w:i/>
        </w:rPr>
        <w:t xml:space="preserve">in the Kitáb-i-Íqán [¶98] He does not alert the reader that He is about</w:t>
      </w:r>
    </w:p>
    <w:p>
      <w:pPr>
        <w:ind w:left="360"/>
      </w:pPr>
      <w:r>
        <w:rPr>
          <w:i/>
        </w:rPr>
        <w:t xml:space="preserve">to speak conformably to the prevailing understandings of a particular</w:t>
      </w:r>
    </w:p>
    <w:p>
      <w:pPr>
        <w:ind w:left="360"/>
      </w:pPr>
      <w:r>
        <w:rPr>
          <w:i/>
        </w:rPr>
        <w:t xml:space="preserve">religious sect. It would follow that readers cannot depend on getting</w:t>
      </w:r>
    </w:p>
    <w:p>
      <w:pPr>
        <w:ind w:left="360"/>
      </w:pPr>
      <w:r>
        <w:rPr>
          <w:i/>
        </w:rPr>
        <w:t xml:space="preserve">written notice that a Central Figure is about to speak according to pre-</w:t>
      </w:r>
    </w:p>
    <w:p>
      <w:pPr>
        <w:ind w:left="360"/>
      </w:pPr>
      <w:r>
        <w:rPr>
          <w:i/>
        </w:rPr>
        <w:t xml:space="preserve">vailing understandings.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question of how one might distinguish between state-</w:t>
      </w:r>
    </w:p>
    <w:p>
      <w:pPr>
        <w:ind w:left="360"/>
      </w:pPr>
      <w:r>
        <w:rPr>
          <w:i/>
        </w:rPr>
        <w:t xml:space="preserve">ments that indulge the people’s historical beliefs and those that con-</w:t>
      </w:r>
    </w:p>
    <w:p>
      <w:pPr>
        <w:ind w:left="360"/>
      </w:pPr>
      <w:r>
        <w:rPr>
          <w:i/>
        </w:rPr>
        <w:t xml:space="preserve">firm the scriptural stories as literal events is intriguing, there is reason</w:t>
      </w:r>
    </w:p>
    <w:p>
      <w:pPr>
        <w:ind w:left="360"/>
      </w:pPr>
      <w:r>
        <w:rPr>
          <w:i/>
        </w:rPr>
        <w:t xml:space="preserve">to believe that it is not the most important question. Consider, for</w:t>
      </w:r>
    </w:p>
    <w:p>
      <w:pPr>
        <w:ind w:left="360"/>
      </w:pPr>
      <w:r>
        <w:rPr>
          <w:i/>
        </w:rPr>
        <w:t xml:space="preserve">example, Bahá’u’lláh “Responses to questions of Mánikchí Sáhib”</w:t>
      </w:r>
    </w:p>
    <w:p>
      <w:pPr>
        <w:ind w:left="360"/>
      </w:pPr>
      <w:r>
        <w:rPr>
          <w:i/>
        </w:rPr>
        <w:t xml:space="preserve">found in The Tabernacle of Unity. Mánikchí Sáhib had requested</w:t>
      </w:r>
    </w:p>
    <w:p>
      <w:pPr>
        <w:ind w:left="360"/>
      </w:pPr>
      <w:r>
        <w:rPr>
          <w:i/>
        </w:rPr>
        <w:t xml:space="preserve">distinct rulings on an array of seemingly contradictory religious tradi-</w:t>
      </w:r>
    </w:p>
    <w:p>
      <w:pPr>
        <w:ind w:left="360"/>
      </w:pPr>
      <w:r>
        <w:rPr>
          <w:i/>
        </w:rPr>
        <w:t xml:space="preserve">tions. Which was most acceptable in the sight of God? In His response,</w:t>
      </w:r>
    </w:p>
    <w:p>
      <w:pPr>
        <w:ind w:left="360"/>
      </w:pPr>
      <w:r>
        <w:rPr>
          <w:i/>
        </w:rPr>
        <w:t xml:space="preserve">Bahá’u’lláh does not engage in the disputes surrounding those tradi-</w:t>
      </w:r>
    </w:p>
    <w:p>
      <w:pPr>
        <w:ind w:left="360"/>
      </w:pPr>
      <w:r>
        <w:rPr>
          <w:i/>
        </w:rPr>
        <w:t xml:space="preserve">tions but confirms the unity of the divine process that is evident in all</w:t>
      </w:r>
    </w:p>
    <w:p>
      <w:pPr>
        <w:ind w:left="360"/>
      </w:pPr>
      <w:r>
        <w:rPr>
          <w:i/>
        </w:rPr>
        <w:t xml:space="preserve">of them. In His discourse on differing religious principles Bahá’u’lláh</w:t>
      </w:r>
    </w:p>
    <w:p>
      <w:pPr>
        <w:ind w:left="360"/>
      </w:pPr>
      <w:r>
        <w:rPr>
          <w:i/>
        </w:rPr>
        <w:t xml:space="preserve">states, “These differences are not worthy of mention. The eye of divine</w:t>
      </w:r>
    </w:p>
    <w:p>
      <w:pPr>
        <w:ind w:left="360"/>
      </w:pPr>
      <w:r>
        <w:rPr>
          <w:i/>
        </w:rPr>
        <w:t xml:space="preserve">mercy casteth its glance upon all that is past. It behoveth us to mention</w:t>
      </w:r>
    </w:p>
    <w:p>
      <w:pPr>
        <w:ind w:left="360"/>
      </w:pPr>
      <w:r>
        <w:rPr>
          <w:i/>
        </w:rPr>
        <w:t xml:space="preserve">them only in favourable terms, for they do not contradict that which is</w:t>
      </w:r>
    </w:p>
    <w:p>
      <w:pPr>
        <w:ind w:left="360"/>
      </w:pPr>
      <w:r>
        <w:rPr>
          <w:i/>
        </w:rPr>
        <w:t xml:space="preserve">essential.” [TU 2.18] Bahá’u’lláh also repeatedly states the following</w:t>
      </w:r>
    </w:p>
    <w:p>
      <w:pPr>
        <w:ind w:left="360"/>
      </w:pPr>
      <w:r>
        <w:rPr>
          <w:i/>
        </w:rPr>
        <w:t xml:space="preserve">imperative as the ultimate answer to all of Mánikchí Sáhib’s inquiries</w:t>
      </w:r>
    </w:p>
    <w:p>
      <w:pPr>
        <w:ind w:left="360"/>
      </w:pPr>
      <w:r>
        <w:rPr>
          <w:i/>
        </w:rPr>
        <w:t xml:space="preserve">about differing religious traditions: “Be anxiously concerned with the</w:t>
      </w:r>
    </w:p>
    <w:p>
      <w:pPr>
        <w:ind w:left="360"/>
      </w:pPr>
      <w:r>
        <w:rPr>
          <w:i/>
        </w:rPr>
        <w:t xml:space="preserve">needs of the age ye live in, and centre your deliberations on its exigencies</w:t>
      </w:r>
    </w:p>
    <w:p>
      <w:pPr>
        <w:ind w:left="360"/>
      </w:pPr>
      <w:r>
        <w:rPr>
          <w:i/>
        </w:rPr>
        <w:t xml:space="preserve">and requirements.”[TU 2.5, 2.7, 2.16, 2.31]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this Tablet and the guidance and sacred text explored ear-</w:t>
      </w:r>
    </w:p>
    <w:p>
      <w:pPr>
        <w:ind w:left="360"/>
      </w:pPr>
      <w:r>
        <w:rPr>
          <w:i/>
        </w:rPr>
        <w:t xml:space="preserve">lier in this paper, one might consider that when a Central Figure of</w:t>
      </w:r>
    </w:p>
    <w:p>
      <w:pPr>
        <w:ind w:left="360"/>
      </w:pPr>
      <w:r>
        <w:rPr>
          <w:i/>
        </w:rPr>
        <w:t xml:space="preserve">the Faith refers to an ancient biblical story He may be engaging that</w:t>
      </w:r>
    </w:p>
    <w:p>
      <w:pPr>
        <w:ind w:left="360"/>
      </w:pPr>
      <w:r>
        <w:rPr>
          <w:i/>
        </w:rPr>
        <w:t xml:space="preserve">tradition in favorable terms because it does not contradict that which</w:t>
      </w:r>
    </w:p>
    <w:p>
      <w:pPr>
        <w:ind w:left="360"/>
      </w:pPr>
      <w:r>
        <w:rPr>
          <w:i/>
        </w:rPr>
        <w:t xml:space="preserve">is essential, is well known among the people, and is judged to be a</w:t>
      </w:r>
    </w:p>
    <w:p>
      <w:pPr>
        <w:ind w:left="360"/>
      </w:pPr>
      <w:r>
        <w:rPr>
          <w:i/>
        </w:rPr>
        <w:t xml:space="preserve">worthy vehicle to convey eternal spiritual verities. The question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historicity of the tradition cited pales in comparison to the imperative</w:t>
      </w:r>
    </w:p>
    <w:p>
      <w:pPr>
        <w:ind w:left="360"/>
      </w:pPr>
      <w:r>
        <w:rPr>
          <w:i/>
        </w:rPr>
        <w:t xml:space="preserve">to “Be anxiously concerned with the needs of the age ye live in, and centre</w:t>
      </w:r>
    </w:p>
    <w:p>
      <w:pPr>
        <w:ind w:left="360"/>
      </w:pPr>
      <w:r>
        <w:rPr>
          <w:i/>
        </w:rPr>
        <w:t xml:space="preserve">your deliberations on its exigencies and requirements.”[TU 2.5, 2.7, 2.16,</w:t>
      </w:r>
    </w:p>
    <w:p>
      <w:pPr>
        <w:ind w:left="360"/>
      </w:pPr>
      <w:r>
        <w:rPr>
          <w:i/>
        </w:rPr>
        <w:t xml:space="preserve">2.31] The most pertinent questions may be: What is the essential spiri-</w:t>
      </w:r>
    </w:p>
    <w:p>
      <w:pPr>
        <w:ind w:left="360"/>
      </w:pPr>
      <w:r>
        <w:rPr>
          <w:i/>
        </w:rPr>
        <w:t xml:space="preserve">tual instruction in this discourse that draws on an ancient tradition?</w:t>
      </w:r>
    </w:p>
    <w:p>
      <w:pPr>
        <w:ind w:left="360"/>
      </w:pPr>
      <w:r>
        <w:rPr>
          <w:i/>
        </w:rPr>
        <w:t xml:space="preserve">What does it teach about the needs of this age? What do I need to do</w:t>
      </w:r>
    </w:p>
    <w:p>
      <w:pPr>
        <w:ind w:left="360"/>
      </w:pPr>
      <w:r>
        <w:rPr>
          <w:i/>
        </w:rPr>
        <w:t xml:space="preserve">to today to embody the spiritual principles that the Central Figure is</w:t>
      </w:r>
    </w:p>
    <w:p>
      <w:pPr>
        <w:ind w:left="360"/>
      </w:pPr>
      <w:r>
        <w:rPr>
          <w:i/>
        </w:rPr>
        <w:t xml:space="preserve">teaching through that tradition?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closing, I’d like to return to this excerpt from Mirza Abu’l-Fadl’s</w:t>
      </w:r>
    </w:p>
    <w:p>
      <w:pPr>
        <w:ind w:left="360"/>
      </w:pPr>
      <w:r>
        <w:rPr>
          <w:i/>
        </w:rPr>
        <w:t xml:space="preserve">commentary in Miracles and Metaphors which speaks eloquently to</w:t>
      </w:r>
    </w:p>
    <w:p>
      <w:pPr>
        <w:ind w:left="360"/>
      </w:pPr>
      <w:r>
        <w:rPr>
          <w:i/>
        </w:rPr>
        <w:t xml:space="preserve">a phenomenon that, I believe, has been confirmed in the sacred and</w:t>
      </w:r>
    </w:p>
    <w:p>
      <w:pPr>
        <w:ind w:left="360"/>
      </w:pPr>
      <w:r>
        <w:rPr>
          <w:i/>
        </w:rPr>
        <w:t xml:space="preserve">authoritative text explored in this paper: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prophets and Manifestations of the Cause of God</w:t>
      </w:r>
    </w:p>
    <w:p>
      <w:pPr>
        <w:ind w:left="360"/>
      </w:pPr>
      <w:r>
        <w:rPr>
          <w:i/>
        </w:rPr>
        <w:t xml:space="preserve">were sent to guide the nations, to improve their characters, and to</w:t>
      </w:r>
    </w:p>
    <w:p>
      <w:pPr>
        <w:ind w:left="360"/>
      </w:pPr>
      <w:r>
        <w:rPr>
          <w:i/>
        </w:rPr>
        <w:t xml:space="preserve">bring the people nearer to their Source and ultimate Goal. They</w:t>
      </w:r>
    </w:p>
    <w:p>
      <w:pPr>
        <w:ind w:left="360"/>
      </w:pPr>
      <w:r>
        <w:rPr>
          <w:i/>
        </w:rPr>
        <w:t xml:space="preserve">were not sent as historians, astronomers, philosophers, or natural</w:t>
      </w:r>
    </w:p>
    <w:p>
      <w:pPr>
        <w:ind w:left="360"/>
      </w:pPr>
      <w:r>
        <w:rPr>
          <w:i/>
        </w:rPr>
        <w:t xml:space="preserve">scientists. Their position in the world of creation is like that of the</w:t>
      </w:r>
    </w:p>
    <w:p>
      <w:pPr>
        <w:ind w:left="360"/>
      </w:pPr>
      <w:r>
        <w:rPr>
          <w:i/>
        </w:rPr>
        <w:t xml:space="preserve">heart in the body: it has a universal position with a general effect.</w:t>
      </w:r>
    </w:p>
    <w:p>
      <w:pPr>
        <w:ind w:left="360"/>
      </w:pPr>
      <w:r>
        <w:rPr>
          <w:i/>
        </w:rPr>
        <w:t xml:space="preserve">The position of the learned in the world of earthly dominion is like</w:t>
      </w:r>
    </w:p>
    <w:p>
      <w:pPr>
        <w:ind w:left="360"/>
      </w:pPr>
      <w:r>
        <w:rPr>
          <w:i/>
        </w:rPr>
        <w:t xml:space="preserve">that of a specific organ. That is, they have a particular position and</w:t>
      </w:r>
    </w:p>
    <w:p>
      <w:pPr>
        <w:ind w:left="360"/>
      </w:pPr>
      <w:r>
        <w:rPr>
          <w:i/>
        </w:rPr>
        <w:t xml:space="preserve">a special effect. Therefore, the prophets have indulged the people</w:t>
      </w:r>
    </w:p>
    <w:p>
      <w:pPr>
        <w:ind w:left="360"/>
      </w:pPr>
      <w:r>
        <w:rPr>
          <w:i/>
        </w:rPr>
        <w:t xml:space="preserve">in regard to their historical notions, folk stories, and scientific prin-</w:t>
      </w:r>
    </w:p>
    <w:p>
      <w:pPr>
        <w:ind w:left="360"/>
      </w:pPr>
      <w:r>
        <w:rPr>
          <w:i/>
        </w:rPr>
        <w:t xml:space="preserve">ciples, and have spoken to them according to these. They conversed</w:t>
      </w:r>
    </w:p>
    <w:p>
      <w:pPr>
        <w:ind w:left="360"/>
      </w:pPr>
      <w:r>
        <w:rPr>
          <w:i/>
        </w:rPr>
        <w:t xml:space="preserve">as was appropriate to their audience and hid certain realities behind</w:t>
      </w:r>
    </w:p>
    <w:p>
      <w:pPr>
        <w:ind w:left="360"/>
      </w:pPr>
      <w:r>
        <w:rPr>
          <w:i/>
        </w:rPr>
        <w:t xml:space="preserve">the curtain of allusion.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 the</w:t>
      </w:r>
    </w:p>
    <w:p>
      <w:pPr>
        <w:ind w:left="360"/>
      </w:pPr>
      <w:r>
        <w:rPr>
          <w:i/>
        </w:rPr>
        <w:t xml:space="preserve">people about their historical beliefs, but addressed them according</w:t>
      </w:r>
    </w:p>
    <w:p>
      <w:pPr>
        <w:ind w:left="360"/>
      </w:pPr>
      <w:r>
        <w:rPr>
          <w:i/>
        </w:rPr>
        <w:t xml:space="preserve">to their local traditions.”13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Arabic Hidden Words</w:t>
      </w:r>
    </w:p>
    <w:p>
      <w:pPr>
        <w:ind w:left="360"/>
      </w:pPr>
      <w:r>
        <w:rPr>
          <w:i/>
        </w:rPr>
        <w:t xml:space="preserve">Ayát-i-Iláhi, vol. 2 – The quote from this source was provided by Foad Seddigh</w:t>
      </w:r>
    </w:p>
    <w:p>
      <w:pPr>
        <w:ind w:left="360"/>
      </w:pPr>
      <w:r>
        <w:rPr>
          <w:i/>
        </w:rPr>
        <w:t xml:space="preserve">Gleanings from the Writings of Bahá’u’ lláh. Bahá’í Publishing Trust, Wilmette,</w:t>
      </w:r>
    </w:p>
    <w:p>
      <w:pPr>
        <w:ind w:left="360"/>
      </w:pPr>
      <w:r>
        <w:rPr>
          <w:i/>
        </w:rPr>
        <w:t xml:space="preserve">IL: 1983.</w:t>
      </w:r>
    </w:p>
    <w:p>
      <w:pPr>
        <w:ind w:left="360"/>
      </w:pPr>
      <w:r>
        <w:rPr>
          <w:i/>
        </w:rPr>
        <w:t xml:space="preserve">Kitáb-i-Íqán Bahá’ í Publishing Trust, Wilmette, IL: 1994.</w:t>
      </w:r>
    </w:p>
    <w:p>
      <w:pPr>
        <w:ind w:left="360"/>
      </w:pPr>
      <w:r>
        <w:rPr>
          <w:i/>
        </w:rPr>
        <w:t xml:space="preserve">The Kitáb-i-Aqdas. Bahá’í World Centre, Haifa: 1992.</w:t>
      </w:r>
    </w:p>
    <w:p>
      <w:pPr>
        <w:ind w:left="360"/>
      </w:pPr>
      <w:r>
        <w:rPr>
          <w:i/>
        </w:rPr>
        <w:t xml:space="preserve">Laáí ael-Hiekmat, vol. 2 – The quote from this source was provided by Foad</w:t>
      </w:r>
    </w:p>
    <w:p>
      <w:pPr>
        <w:ind w:left="360"/>
      </w:pPr>
      <w:r>
        <w:rPr>
          <w:i/>
        </w:rPr>
        <w:t xml:space="preserve">Seddigh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i/>
        </w:rPr>
        <w:t xml:space="preserve">Amr va Khalq – The quote from this source was provided by Robert</w:t>
      </w:r>
    </w:p>
    <w:p>
      <w:pPr>
        <w:ind w:left="360"/>
      </w:pPr>
      <w:r>
        <w:rPr>
          <w:i/>
        </w:rPr>
        <w:t xml:space="preserve">Stockman.</w:t>
      </w:r>
    </w:p>
    <w:p>
      <w:pPr>
        <w:ind w:left="360"/>
      </w:pPr>
      <w:r>
        <w:rPr>
          <w:i/>
        </w:rPr>
        <w:t xml:space="preserve">The Tabernacle of Unity. Bahá’í World Centre, Haifa: 2006</w:t>
      </w:r>
    </w:p>
    <w:p>
      <w:pPr>
        <w:ind w:left="360"/>
      </w:pPr>
      <w:r>
        <w:rPr>
          <w:i/>
        </w:rPr>
        <w:t xml:space="preserve">The Secret of Divine Civilization. Bahá’í Publishing Trust, Wilmette, Illinois: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Cole, Juan R. I.</w:t>
      </w:r>
    </w:p>
    <w:p>
      <w:pPr>
        <w:ind w:left="360"/>
      </w:pPr>
      <w:r>
        <w:rPr>
          <w:i/>
        </w:rPr>
        <w:t xml:space="preserve">“I Am All The Prophets: The Poetics of Pluralism in Bahá’í Texts” in Poetics</w:t>
      </w:r>
    </w:p>
    <w:p>
      <w:pPr>
        <w:ind w:left="360"/>
      </w:pPr>
      <w:r>
        <w:rPr>
          <w:i/>
        </w:rPr>
        <w:t xml:space="preserve">Today, 14:3, 1993. https://bahai-library.com/cole_poetics_pluralism</w:t>
      </w:r>
    </w:p>
    <w:p>
      <w:pPr>
        <w:ind w:left="360"/>
      </w:pPr>
      <w:r>
        <w:rPr>
          <w:i/>
        </w:rPr>
        <w:t xml:space="preserve">“Interpretation in the Bahá’í Faith,” in Bahá’ í Studies Review, 5:1. London:</w:t>
      </w:r>
    </w:p>
    <w:p>
      <w:pPr>
        <w:ind w:left="360"/>
      </w:pPr>
      <w:r>
        <w:rPr>
          <w:i/>
        </w:rPr>
        <w:t xml:space="preserve">Association for Bahá’í Studies English-Speaking Europe, 1995. https://bahai-</w:t>
      </w:r>
    </w:p>
    <w:p>
      <w:pPr>
        <w:ind w:left="360"/>
      </w:pPr>
      <w:r>
        <w:rPr>
          <w:i/>
        </w:rPr>
        <w:t xml:space="preserve">library.com/cole_interpretation_bahai_faith</w:t>
      </w:r>
    </w:p>
    <w:p>
      <w:pPr>
        <w:ind w:left="360"/>
      </w:pPr>
      <w:r>
        <w:rPr>
          <w:i/>
        </w:rPr>
        <w:t xml:space="preserve">“Problems of Chronology in Bahá’u’lláh’s Tablet of Wisdom” in</w:t>
      </w:r>
    </w:p>
    <w:p>
      <w:pPr>
        <w:ind w:left="360"/>
      </w:pPr>
      <w:r>
        <w:rPr>
          <w:i/>
        </w:rPr>
        <w:t xml:space="preserve">World Order 13:3, 1979, pp. 24-39. http://bahai-library.com/</w:t>
      </w:r>
    </w:p>
    <w:p>
      <w:pPr>
        <w:ind w:left="360"/>
      </w:pPr>
      <w:r>
        <w:rPr>
          <w:i/>
        </w:rPr>
        <w:t xml:space="preserve">cole_problems_chronology_hikmat</w:t>
      </w:r>
    </w:p>
    <w:p>
      <w:pPr>
        <w:ind w:left="360"/>
      </w:pPr>
      <w:r>
        <w:rPr>
          <w:i/>
        </w:rPr>
        <w:t xml:space="preserve">Fananapazir, Khazeh, S. Fazel, and Sen McGlinn. “Some Interpretive Principles in</w:t>
      </w:r>
    </w:p>
    <w:p>
      <w:pPr>
        <w:ind w:left="360"/>
      </w:pPr>
      <w:r>
        <w:rPr>
          <w:i/>
        </w:rPr>
        <w:t xml:space="preserve">the Bahá’í Writings” in Bahá’ í Studies Review, 2:1. London: Association for</w:t>
      </w:r>
    </w:p>
    <w:p>
      <w:pPr>
        <w:ind w:left="360"/>
      </w:pPr>
      <w:r>
        <w:rPr>
          <w:i/>
        </w:rPr>
        <w:t xml:space="preserve">Bahá’í Studies English-Speaking Europe, 1992. &lt;https://bahai-library.com/</w:t>
      </w:r>
    </w:p>
    <w:p>
      <w:pPr>
        <w:ind w:left="360"/>
      </w:pPr>
      <w:r>
        <w:rPr>
          <w:i/>
        </w:rPr>
        <w:t xml:space="preserve">fananapazir_fazel_interpretive_principles&gt;</w:t>
      </w:r>
    </w:p>
    <w:p>
      <w:pPr>
        <w:ind w:left="360"/>
      </w:pPr>
      <w:r>
        <w:rPr>
          <w:i/>
        </w:rPr>
        <w:t xml:space="preserve">Hall, James. Philosophy and Intellectual History. Chantilly, VA: The Teaching</w:t>
      </w:r>
    </w:p>
    <w:p>
      <w:pPr>
        <w:ind w:left="360"/>
      </w:pPr>
      <w:r>
        <w:rPr>
          <w:i/>
        </w:rPr>
        <w:t xml:space="preserve">Company, 2003.</w:t>
      </w:r>
    </w:p>
    <w:p>
      <w:pPr>
        <w:ind w:left="360"/>
      </w:pPr>
      <w:r>
        <w:rPr>
          <w:i/>
        </w:rPr>
        <w:t xml:space="preserve">May, Dann. “A Preliminary Survey of Hermeneutical Principles Found within the</w:t>
      </w:r>
    </w:p>
    <w:p>
      <w:pPr>
        <w:ind w:left="360"/>
      </w:pPr>
      <w:r>
        <w:rPr>
          <w:i/>
        </w:rPr>
        <w:t xml:space="preserve">Bahá’í Writings” in Journal of Bahá’ í Studies, 1.3,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Jack. “Shoghi Effendi’s Concept of History” Presented at the combined</w:t>
      </w:r>
    </w:p>
    <w:p>
      <w:pPr>
        <w:ind w:left="360"/>
      </w:pPr>
      <w:r>
        <w:rPr>
          <w:i/>
        </w:rPr>
        <w:t xml:space="preserve">Irfán-Association for Bahá’í Studies Conference, London, England, July 2-4,</w:t>
      </w:r>
    </w:p>
    <w:p>
      <w:pPr>
        <w:ind w:left="360"/>
      </w:pPr>
      <w:r>
        <w:rPr>
          <w:i/>
        </w:rPr>
        <w:t xml:space="preserve">2004. https://bahai-library.com/pdf/m/mclean_shoghieffendi_concept_his-</w:t>
      </w:r>
    </w:p>
    <w:p>
      <w:pPr>
        <w:ind w:left="360"/>
      </w:pPr>
      <w:r>
        <w:rPr>
          <w:i/>
        </w:rPr>
        <w:t xml:space="preserve">tory.pdf.</w:t>
      </w:r>
    </w:p>
    <w:p>
      <w:pPr>
        <w:ind w:left="360"/>
      </w:pPr>
      <w:r>
        <w:rPr>
          <w:i/>
        </w:rPr>
        <w:t xml:space="preserve">Mitchell, Glenford E. “The Literature of Interpretation: Notes on the English Writ-</w:t>
      </w:r>
    </w:p>
    <w:p>
      <w:pPr>
        <w:ind w:left="360"/>
      </w:pPr>
      <w:r>
        <w:rPr>
          <w:i/>
        </w:rPr>
        <w:t xml:space="preserve">ings of Shoghi Effendi” in World Order 7:2, Winter 1972. https://bahai-library.</w:t>
      </w:r>
    </w:p>
    <w:p>
      <w:pPr>
        <w:ind w:left="360"/>
      </w:pPr>
      <w:r>
        <w:rPr>
          <w:i/>
        </w:rPr>
        <w:t xml:space="preserve">com/mitchell_literature_interpretation.</w:t>
      </w:r>
    </w:p>
    <w:p>
      <w:pPr>
        <w:ind w:left="360"/>
      </w:pPr>
      <w:r>
        <w:rPr>
          <w:i/>
        </w:rPr>
        <w:t xml:space="preserve">Mírzá Abu’l-Faḍl. Miracles and Metaphors. Los Angeles: Kalimat Press, 1981.</w:t>
      </w:r>
    </w:p>
    <w:p>
      <w:pPr>
        <w:ind w:left="360"/>
      </w:pPr>
      <w:r>
        <w:rPr>
          <w:i/>
        </w:rPr>
        <w:t xml:space="preserve">Sours, Michael, “Seeing with the Eye of God: Relationships Between Theology</w:t>
      </w:r>
    </w:p>
    <w:p>
      <w:pPr>
        <w:ind w:left="360"/>
      </w:pPr>
      <w:r>
        <w:rPr>
          <w:i/>
        </w:rPr>
        <w:t xml:space="preserve">and Interpretation” in Bahá’ í Studies Review 1.1, London: Association for</w:t>
      </w:r>
    </w:p>
    <w:p>
      <w:pPr>
        <w:ind w:left="360"/>
      </w:pPr>
      <w:r>
        <w:rPr>
          <w:i/>
        </w:rPr>
        <w:t xml:space="preserve">Baha’i Studies English-Speaking Europe, 1991. https://bahai-library.com/</w:t>
      </w:r>
    </w:p>
    <w:p>
      <w:pPr>
        <w:ind w:left="360"/>
      </w:pPr>
      <w:r>
        <w:rPr>
          <w:i/>
        </w:rPr>
        <w:t xml:space="preserve">sours_seeing_eye_god.</w:t>
      </w:r>
    </w:p>
    <w:p>
      <w:pPr>
        <w:ind w:left="360"/>
      </w:pPr>
      <w:r>
        <w:rPr>
          <w:i/>
        </w:rPr>
        <w:t xml:space="preserve">Stockman, Robert and Jonah Winters. Resource Guide for the Scholarly Study of the</w:t>
      </w:r>
    </w:p>
    <w:p>
      <w:pPr>
        <w:ind w:left="360"/>
      </w:pPr>
      <w:r>
        <w:rPr>
          <w:i/>
        </w:rPr>
        <w:t xml:space="preserve">Bahá’ í Faith. Wilmette, IL: Research Office of the Bahá’í National Center,</w:t>
      </w:r>
    </w:p>
    <w:p>
      <w:pPr>
        <w:ind w:left="360"/>
      </w:pPr>
      <w:r>
        <w:rPr>
          <w:i/>
        </w:rPr>
        <w:t xml:space="preserve">1997. http://bahai-library.com/stockman_winters_resource_guide.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“Lot and His Daughters” Memorandum, 29 March 2015. http://bahai-library.</w:t>
      </w:r>
    </w:p>
    <w:p>
      <w:pPr>
        <w:ind w:left="360"/>
      </w:pPr>
      <w:r>
        <w:rPr>
          <w:i/>
        </w:rPr>
        <w:t xml:space="preserve">com/uhj_lot_daughters.</w:t>
      </w:r>
    </w:p>
    <w:p>
      <w:pPr>
        <w:ind w:left="360"/>
      </w:pPr>
      <w:r>
        <w:rPr>
          <w:i/>
        </w:rPr>
        <w:t xml:space="preserve">“Resurrection of Christ and the Bible” Memorandum, 14 September 1987.</w:t>
      </w:r>
    </w:p>
    <w:p>
      <w:pPr>
        <w:ind w:left="360"/>
      </w:pPr>
      <w:r>
        <w:rPr>
          <w:i/>
        </w:rPr>
        <w:t xml:space="preserve">http://bahai-library.com/uhj_resurrection_bible.</w:t>
      </w:r>
    </w:p>
    <w:p>
      <w:pPr>
        <w:ind w:left="360"/>
      </w:pPr>
      <w:r>
        <w:rPr>
          <w:i/>
        </w:rPr>
        <w:t xml:space="preserve">“Socrates” Memorandum, 22 October 1995. http://bahai-library.com/</w:t>
      </w:r>
    </w:p>
    <w:p>
      <w:pPr>
        <w:ind w:left="360"/>
      </w:pPr>
      <w:r>
        <w:rPr>
          <w:i/>
        </w:rPr>
        <w:t xml:space="preserve">compilation_socrates_bwc#15.</w:t>
      </w:r>
    </w:p>
    <w:p>
      <w:pPr>
        <w:ind w:left="360"/>
      </w:pPr>
      <w:r>
        <w:rPr>
          <w:i/>
        </w:rPr>
        <w:t xml:space="preserve">Wansborough, Henry. “The Four Gospels in Synopsis” in The Oxford Bible</w:t>
      </w:r>
    </w:p>
    <w:p>
      <w:pPr>
        <w:ind w:left="360"/>
      </w:pPr>
      <w:r>
        <w:rPr>
          <w:i/>
        </w:rPr>
        <w:t xml:space="preserve">Commentary. Edited by John Barton and John Muddiman. Oxford: Oxford</w:t>
      </w:r>
    </w:p>
    <w:p>
      <w:pPr>
        <w:ind w:left="360"/>
      </w:pPr>
      <w:r>
        <w:rPr>
          <w:i/>
        </w:rPr>
        <w:t xml:space="preserve">University Press, 2013, pp. 110-27.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See Stockman and Winters, chapter 30: “Hermeneutics and Interpretation”</w:t>
      </w:r>
    </w:p>
    <w:p>
      <w:pPr>
        <w:ind w:left="360"/>
      </w:pPr>
      <w:r>
        <w:rPr>
          <w:i/>
        </w:rPr>
        <w:t xml:space="preserve">2     Mírzá Abu’l-Faḍl, p. 9-10</w:t>
      </w:r>
    </w:p>
    <w:p>
      <w:pPr>
        <w:ind w:left="360"/>
      </w:pPr>
      <w:r>
        <w:rPr>
          <w:i/>
        </w:rPr>
        <w:t xml:space="preserve">3     Provisional translation by Foad Seddigh, also found in Laáí ael-Hiekmat, vol.</w:t>
      </w:r>
    </w:p>
    <w:p>
      <w:pPr>
        <w:ind w:left="360"/>
      </w:pPr>
      <w:r>
        <w:rPr>
          <w:i/>
        </w:rPr>
        <w:t xml:space="preserve">2 page 57</w:t>
      </w:r>
    </w:p>
    <w:p>
      <w:pPr>
        <w:ind w:left="360"/>
      </w:pPr>
      <w:r>
        <w:rPr>
          <w:i/>
        </w:rPr>
        <w:t xml:space="preserve">4     Mírzá Abu’l-Faḍl, p. 9-10</w:t>
      </w:r>
    </w:p>
    <w:p>
      <w:pPr>
        <w:ind w:left="360"/>
      </w:pPr>
      <w:r>
        <w:rPr>
          <w:i/>
        </w:rPr>
        <w:t xml:space="preserve">5     Ibid.</w:t>
      </w:r>
    </w:p>
    <w:p>
      <w:pPr>
        <w:ind w:left="360"/>
      </w:pPr>
      <w:r>
        <w:rPr>
          <w:i/>
        </w:rPr>
        <w:t xml:space="preserve">6     Memorandum 3 November 1987 cited in “Socrates” Memorandum, 22</w:t>
      </w:r>
    </w:p>
    <w:p>
      <w:pPr>
        <w:ind w:left="360"/>
      </w:pPr>
      <w:r>
        <w:rPr>
          <w:i/>
        </w:rPr>
        <w:t xml:space="preserve">October 1995.</w:t>
      </w:r>
    </w:p>
    <w:p>
      <w:pPr>
        <w:ind w:left="360"/>
      </w:pPr>
      <w:r>
        <w:rPr>
          <w:i/>
        </w:rPr>
        <w:t xml:space="preserve">7     http://www.kashkul.org/2010/09/09/the-true-torah/</w:t>
      </w:r>
    </w:p>
    <w:p>
      <w:pPr>
        <w:ind w:left="360"/>
      </w:pPr>
      <w:r>
        <w:rPr>
          <w:i/>
        </w:rPr>
        <w:t xml:space="preserve">8     See Hornby, #1689</w:t>
      </w:r>
    </w:p>
    <w:p>
      <w:pPr>
        <w:ind w:left="360"/>
      </w:pPr>
      <w:r>
        <w:rPr>
          <w:i/>
        </w:rPr>
        <w:t xml:space="preserve">9     Memorandum 29 March 2015 (29 March 2015, written on behalf of the Uni-</w:t>
      </w:r>
    </w:p>
    <w:p>
      <w:pPr>
        <w:ind w:left="360"/>
      </w:pPr>
      <w:r>
        <w:rPr>
          <w:i/>
        </w:rPr>
        <w:t xml:space="preserve">versal House of Justice to an individual believer, see “Socrates” Memorandum</w:t>
      </w:r>
    </w:p>
    <w:p>
      <w:pPr>
        <w:ind w:left="360"/>
      </w:pPr>
      <w:r>
        <w:rPr>
          <w:i/>
        </w:rPr>
        <w:t xml:space="preserve">to the Universal House of Justice, last entry)</w:t>
      </w:r>
    </w:p>
    <w:p>
      <w:pPr>
        <w:ind w:left="360"/>
      </w:pPr>
      <w:r>
        <w:rPr>
          <w:i/>
        </w:rPr>
        <w:t xml:space="preserve">10     “Socrates” Memorandum 22 October 1995</w:t>
      </w:r>
    </w:p>
    <w:p>
      <w:pPr>
        <w:ind w:left="360"/>
      </w:pPr>
      <w:r>
        <w:rPr>
          <w:i/>
        </w:rPr>
        <w:t xml:space="preserve">11    “Socrates” Memorandum 22 October 1995</w:t>
      </w:r>
    </w:p>
    <w:p>
      <w:pPr>
        <w:ind w:left="360"/>
      </w:pPr>
      <w:r>
        <w:rPr>
          <w:i/>
        </w:rPr>
        <w:t xml:space="preserve">12    Mírzá Abu’l-Faḍl, p. 9-10</w:t>
      </w:r>
    </w:p>
    <w:p>
      <w:pPr>
        <w:ind w:left="360"/>
      </w:pPr>
      <w:r>
        <w:rPr>
          <w:i/>
        </w:rPr>
        <w:t xml:space="preserve">13    Mírzá Abu’l-Faḍl, p. 9-10</w:t>
      </w:r>
    </w:p>
    <w:p>
      <w:pPr>
        <w:ind w:left="360"/>
      </w:pPr>
      <w:r>
        <w:rPr>
          <w:color w:val="555555"/>
          <w:sz w:val="18"/>
        </w:rPr>
        <w:t xml:space="preserve">— Understanding Traditional Discourses (Used by permission of the curator)</w:t>
      </w:r>
    </w:p>
    <w:p/>
  </w:body>
</w:document>
</file>