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Nicene Creed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Nicene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one God, the Father Almighty, Maker of heaven and earth, and of all things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Lord Jesus Christ, the only-begotten Son of God, begotten of the Father before all worlds; God of God, Light of Light, very God of very God; begotten, not made, being of one substance with the Father, by whom all things were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 us men for our salvation, came down from heaven, and was incarnate by the Holy Spirit of the virgin Mary, and was made man; and was crucified also for us under Pontius Pilate; He suffered and was buried; and the third day He rose again, according to the Scriptures; and ascended into heaven, and sits on the right hand of the Father; and He shall come again, with glory, to judge the quick and the dead; whose kingdom shall have no 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in the Holy Ghost, the Lord and Giver of Life; who proceeds from the Father and the Son; who with the Father and the Son together is worshipped and glorified; who spoke by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believe one holy catholic and apostolic Church. I acknowledge one baptism for the remission of sins; and I look for the resurrection of the dead, and the life of the world to come. Amen.</w:t>
      </w:r>
    </w:p>
    <w:p>
      <w:pPr>
        <w:ind w:left="360"/>
      </w:pPr>
      <w:r>
        <w:rPr>
          <w:color w:val="555555"/>
          <w:sz w:val="18"/>
        </w:rPr>
        <w:t xml:space="preserve">— Nicene Creed</w:t>
      </w:r>
    </w:p>
    <w:p/>
  </w:body>
</w:document>
</file>