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 若因若縁，生諸色者，彼亦無常。 無常因、無常縁所生諸色，云何有常。 如是，受⋯想⋯行⋯識無常。 若因、若縁生諸識者，彼亦無常。 無常因、無常縁所生諸識，云何有常。 如是，諸比丘，色無常，受⋯想⋯行⋯識無常。 無常者則是苦，苦者則非我，非我者則非我所。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「聖弟子如是觀者厭於色，厭於受⋯想⋯行⋯識。 厭者不樂。 不樂則解脱。 解脱知見：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SA11 — Taisho Tipitaka (CC0-1.0)</w:t>
      </w:r>
    </w:p>
    <w:p/>
  </w:body>
</w:document>
</file>