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斷不離欲，則不能斷苦。 如是，受⋯想⋯行⋯識不知不明不斷不離欲，則不能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若知若明若斷若離欲，則能斷苦。 如是，受⋯想⋯行⋯識若知若明若斷若離欲，則能堪任斷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 — Taisho Tipitaka (CC0-1.0)</w:t>
      </w:r>
    </w:p>
    <w:p/>
  </w:body>
</w:document>
</file>